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8F967" w14:textId="213A59B6" w:rsidR="00C60856" w:rsidRPr="00885C3E" w:rsidRDefault="00885C3E" w:rsidP="00C60856">
      <w:pPr>
        <w:pStyle w:val="BodyText"/>
        <w:jc w:val="center"/>
        <w:rPr>
          <w:b/>
          <w:bCs/>
          <w:sz w:val="20"/>
          <w:szCs w:val="20"/>
          <w:u w:val="single"/>
        </w:rPr>
      </w:pPr>
      <w:bookmarkStart w:id="0" w:name="_Toc220920189"/>
      <w:bookmarkStart w:id="1" w:name="_Toc285442998"/>
      <w:r w:rsidRPr="00885C3E">
        <w:rPr>
          <w:b/>
          <w:bCs/>
          <w:sz w:val="20"/>
          <w:szCs w:val="20"/>
          <w:u w:val="single"/>
        </w:rPr>
        <w:t>CRITERIA DOCUMENT</w:t>
      </w:r>
    </w:p>
    <w:p w14:paraId="55B2973D" w14:textId="4FC58D69" w:rsidR="00C60856" w:rsidRPr="002C307C" w:rsidRDefault="00C60856" w:rsidP="00C60856">
      <w:pPr>
        <w:pStyle w:val="BodyText"/>
        <w:jc w:val="both"/>
        <w:rPr>
          <w:b/>
          <w:bCs/>
          <w:sz w:val="20"/>
          <w:szCs w:val="20"/>
        </w:rPr>
      </w:pPr>
    </w:p>
    <w:tbl>
      <w:tblPr>
        <w:tblW w:w="104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073"/>
        <w:gridCol w:w="7412"/>
      </w:tblGrid>
      <w:tr w:rsidR="00C60856" w:rsidRPr="002C307C" w14:paraId="0BFF9EF2" w14:textId="77777777" w:rsidTr="00411C92">
        <w:trPr>
          <w:trHeight w:val="345"/>
        </w:trPr>
        <w:tc>
          <w:tcPr>
            <w:tcW w:w="3073" w:type="dxa"/>
            <w:shd w:val="clear" w:color="auto" w:fill="595959"/>
            <w:vAlign w:val="center"/>
          </w:tcPr>
          <w:p w14:paraId="5E917BEB" w14:textId="77777777" w:rsidR="00C60856" w:rsidRPr="002C307C" w:rsidRDefault="00C60856" w:rsidP="00981907">
            <w:pPr>
              <w:pStyle w:val="BodyText"/>
              <w:rPr>
                <w:color w:val="FF0000"/>
                <w:sz w:val="20"/>
                <w:szCs w:val="20"/>
              </w:rPr>
            </w:pPr>
            <w:r w:rsidRPr="002C307C">
              <w:rPr>
                <w:color w:val="FFFFFF" w:themeColor="background1"/>
                <w:sz w:val="20"/>
                <w:szCs w:val="20"/>
              </w:rPr>
              <w:t>Service</w:t>
            </w:r>
          </w:p>
        </w:tc>
        <w:tc>
          <w:tcPr>
            <w:tcW w:w="7412" w:type="dxa"/>
            <w:vAlign w:val="center"/>
          </w:tcPr>
          <w:p w14:paraId="0E4BC635" w14:textId="0E8DC28A" w:rsidR="00C60856" w:rsidRPr="002C307C" w:rsidRDefault="00AE4926" w:rsidP="00AE4926">
            <w:pPr>
              <w:pStyle w:val="BodyText"/>
              <w:jc w:val="both"/>
              <w:rPr>
                <w:b/>
                <w:bCs/>
                <w:sz w:val="20"/>
                <w:szCs w:val="20"/>
              </w:rPr>
            </w:pPr>
            <w:r>
              <w:rPr>
                <w:b/>
                <w:bCs/>
                <w:sz w:val="20"/>
                <w:szCs w:val="20"/>
              </w:rPr>
              <w:t>Holiday Activities Fund</w:t>
            </w:r>
          </w:p>
        </w:tc>
      </w:tr>
      <w:tr w:rsidR="00C60856" w:rsidRPr="002C307C" w14:paraId="0A85424F" w14:textId="77777777" w:rsidTr="00411C92">
        <w:trPr>
          <w:trHeight w:val="345"/>
        </w:trPr>
        <w:tc>
          <w:tcPr>
            <w:tcW w:w="3073" w:type="dxa"/>
            <w:shd w:val="clear" w:color="auto" w:fill="595959"/>
            <w:vAlign w:val="center"/>
          </w:tcPr>
          <w:p w14:paraId="68816C86" w14:textId="77777777" w:rsidR="00C60856" w:rsidRPr="002C307C" w:rsidRDefault="00DD5194" w:rsidP="00981907">
            <w:pPr>
              <w:pStyle w:val="BodyText"/>
              <w:rPr>
                <w:color w:val="FF0000"/>
                <w:sz w:val="20"/>
                <w:szCs w:val="20"/>
              </w:rPr>
            </w:pPr>
            <w:r w:rsidRPr="002C307C">
              <w:rPr>
                <w:color w:val="FFFFFF" w:themeColor="background1"/>
                <w:sz w:val="20"/>
                <w:szCs w:val="20"/>
              </w:rPr>
              <w:t>Authority</w:t>
            </w:r>
            <w:r w:rsidR="00C60856" w:rsidRPr="002C307C">
              <w:rPr>
                <w:color w:val="FFFFFF" w:themeColor="background1"/>
                <w:sz w:val="20"/>
                <w:szCs w:val="20"/>
              </w:rPr>
              <w:t xml:space="preserve"> Lead</w:t>
            </w:r>
          </w:p>
        </w:tc>
        <w:tc>
          <w:tcPr>
            <w:tcW w:w="7412" w:type="dxa"/>
            <w:vAlign w:val="center"/>
          </w:tcPr>
          <w:p w14:paraId="482D3CE0" w14:textId="11B2372A" w:rsidR="00C60856" w:rsidRPr="002C307C" w:rsidRDefault="00167E40" w:rsidP="00B95DC5">
            <w:pPr>
              <w:pStyle w:val="BodyText"/>
              <w:rPr>
                <w:b/>
                <w:bCs/>
                <w:sz w:val="20"/>
                <w:szCs w:val="20"/>
              </w:rPr>
            </w:pPr>
            <w:r w:rsidRPr="002C307C">
              <w:rPr>
                <w:b/>
                <w:bCs/>
                <w:sz w:val="20"/>
                <w:szCs w:val="20"/>
              </w:rPr>
              <w:t>Middlesbrough Council</w:t>
            </w:r>
          </w:p>
        </w:tc>
      </w:tr>
      <w:tr w:rsidR="00C60856" w:rsidRPr="002C307C" w14:paraId="1C5DA5B0" w14:textId="77777777" w:rsidTr="00411C92">
        <w:trPr>
          <w:trHeight w:val="345"/>
        </w:trPr>
        <w:tc>
          <w:tcPr>
            <w:tcW w:w="3073" w:type="dxa"/>
            <w:shd w:val="clear" w:color="auto" w:fill="595959"/>
            <w:vAlign w:val="center"/>
          </w:tcPr>
          <w:p w14:paraId="354D7783" w14:textId="77777777" w:rsidR="00C60856" w:rsidRPr="002C307C" w:rsidRDefault="00C60856" w:rsidP="00981907">
            <w:pPr>
              <w:pStyle w:val="BodyText"/>
              <w:rPr>
                <w:color w:val="FF0000"/>
                <w:sz w:val="20"/>
                <w:szCs w:val="20"/>
              </w:rPr>
            </w:pPr>
            <w:r w:rsidRPr="002C307C">
              <w:rPr>
                <w:color w:val="FFFFFF" w:themeColor="background1"/>
                <w:sz w:val="20"/>
                <w:szCs w:val="20"/>
              </w:rPr>
              <w:t>Provider Lead</w:t>
            </w:r>
          </w:p>
        </w:tc>
        <w:tc>
          <w:tcPr>
            <w:tcW w:w="7412" w:type="dxa"/>
            <w:vAlign w:val="center"/>
          </w:tcPr>
          <w:p w14:paraId="77EEB9DF" w14:textId="6A81BBA3" w:rsidR="00C60856" w:rsidRPr="002C307C" w:rsidRDefault="00AE4926" w:rsidP="00981907">
            <w:pPr>
              <w:pStyle w:val="BodyText"/>
              <w:rPr>
                <w:b/>
                <w:bCs/>
                <w:sz w:val="20"/>
                <w:szCs w:val="20"/>
              </w:rPr>
            </w:pPr>
            <w:r>
              <w:rPr>
                <w:b/>
                <w:bCs/>
                <w:sz w:val="20"/>
                <w:szCs w:val="20"/>
              </w:rPr>
              <w:t>TBC</w:t>
            </w:r>
          </w:p>
        </w:tc>
      </w:tr>
      <w:tr w:rsidR="00C60856" w:rsidRPr="002C307C" w14:paraId="1B44337B" w14:textId="77777777" w:rsidTr="00411C92">
        <w:trPr>
          <w:trHeight w:val="345"/>
        </w:trPr>
        <w:tc>
          <w:tcPr>
            <w:tcW w:w="3073" w:type="dxa"/>
            <w:shd w:val="clear" w:color="auto" w:fill="595959"/>
            <w:vAlign w:val="center"/>
          </w:tcPr>
          <w:p w14:paraId="4FAA0636" w14:textId="77777777" w:rsidR="00C60856" w:rsidRPr="002C307C" w:rsidRDefault="00C60856" w:rsidP="00981907">
            <w:pPr>
              <w:pStyle w:val="BodyText"/>
              <w:rPr>
                <w:color w:val="FF0000"/>
                <w:sz w:val="20"/>
                <w:szCs w:val="20"/>
              </w:rPr>
            </w:pPr>
            <w:r w:rsidRPr="002C307C">
              <w:rPr>
                <w:color w:val="FFFFFF" w:themeColor="background1"/>
                <w:sz w:val="20"/>
                <w:szCs w:val="20"/>
              </w:rPr>
              <w:t>Period</w:t>
            </w:r>
          </w:p>
        </w:tc>
        <w:tc>
          <w:tcPr>
            <w:tcW w:w="7412" w:type="dxa"/>
            <w:vAlign w:val="center"/>
          </w:tcPr>
          <w:p w14:paraId="48BD2513" w14:textId="7DC6309D" w:rsidR="00C60856" w:rsidRPr="002C307C" w:rsidRDefault="00AE4926" w:rsidP="00881227">
            <w:pPr>
              <w:pStyle w:val="BodyText"/>
              <w:rPr>
                <w:b/>
                <w:bCs/>
                <w:sz w:val="20"/>
                <w:szCs w:val="20"/>
              </w:rPr>
            </w:pPr>
            <w:r>
              <w:rPr>
                <w:b/>
                <w:bCs/>
                <w:sz w:val="20"/>
                <w:szCs w:val="20"/>
              </w:rPr>
              <w:t>Summer 2021</w:t>
            </w:r>
          </w:p>
        </w:tc>
      </w:tr>
    </w:tbl>
    <w:p w14:paraId="7D6A97D7" w14:textId="77777777" w:rsidR="00C60856" w:rsidRPr="002C307C" w:rsidRDefault="00C60856" w:rsidP="00C60856">
      <w:pPr>
        <w:rPr>
          <w:sz w:val="20"/>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1"/>
        <w:gridCol w:w="3855"/>
        <w:gridCol w:w="1294"/>
        <w:gridCol w:w="2272"/>
        <w:gridCol w:w="1848"/>
      </w:tblGrid>
      <w:tr w:rsidR="00C60856" w:rsidRPr="002C307C" w14:paraId="66E5B633" w14:textId="77777777" w:rsidTr="00411C92">
        <w:tc>
          <w:tcPr>
            <w:tcW w:w="10490" w:type="dxa"/>
            <w:gridSpan w:val="5"/>
            <w:tcBorders>
              <w:top w:val="single" w:sz="4" w:space="0" w:color="999999"/>
              <w:left w:val="single" w:sz="4" w:space="0" w:color="999999"/>
              <w:bottom w:val="single" w:sz="4" w:space="0" w:color="999999"/>
              <w:right w:val="single" w:sz="4" w:space="0" w:color="999999"/>
            </w:tcBorders>
            <w:shd w:val="clear" w:color="auto" w:fill="666666"/>
          </w:tcPr>
          <w:p w14:paraId="3B18442A" w14:textId="77777777" w:rsidR="00C60856" w:rsidRPr="002C307C" w:rsidRDefault="00C60856" w:rsidP="00981907">
            <w:pPr>
              <w:pStyle w:val="BodyText"/>
              <w:jc w:val="both"/>
              <w:rPr>
                <w:color w:val="FFFFFF" w:themeColor="background1"/>
                <w:sz w:val="20"/>
                <w:szCs w:val="20"/>
              </w:rPr>
            </w:pPr>
            <w:r w:rsidRPr="002C307C">
              <w:rPr>
                <w:color w:val="FFFFFF" w:themeColor="background1"/>
                <w:sz w:val="20"/>
                <w:szCs w:val="20"/>
              </w:rPr>
              <w:t>1.  Population Needs</w:t>
            </w:r>
          </w:p>
          <w:p w14:paraId="6C753100" w14:textId="73EBE0B4" w:rsidR="00411C92" w:rsidRPr="002C307C" w:rsidRDefault="00411C92" w:rsidP="00981907">
            <w:pPr>
              <w:pStyle w:val="BodyText"/>
              <w:jc w:val="both"/>
              <w:rPr>
                <w:color w:val="FFFFFF" w:themeColor="background1"/>
                <w:sz w:val="20"/>
                <w:szCs w:val="20"/>
              </w:rPr>
            </w:pPr>
          </w:p>
        </w:tc>
      </w:tr>
      <w:tr w:rsidR="00C60856" w:rsidRPr="002C307C" w14:paraId="25BC3205" w14:textId="77777777" w:rsidTr="00411C92">
        <w:tc>
          <w:tcPr>
            <w:tcW w:w="10490" w:type="dxa"/>
            <w:gridSpan w:val="5"/>
            <w:tcBorders>
              <w:top w:val="single" w:sz="4" w:space="0" w:color="999999"/>
              <w:left w:val="single" w:sz="4" w:space="0" w:color="999999"/>
              <w:bottom w:val="single" w:sz="4" w:space="0" w:color="999999"/>
              <w:right w:val="single" w:sz="4" w:space="0" w:color="999999"/>
            </w:tcBorders>
          </w:tcPr>
          <w:p w14:paraId="158B9D45" w14:textId="0854FC6F" w:rsidR="00C60856" w:rsidRPr="002C307C" w:rsidRDefault="00C60856" w:rsidP="005D2C88">
            <w:pPr>
              <w:pStyle w:val="BodyText"/>
              <w:jc w:val="both"/>
              <w:rPr>
                <w:b/>
                <w:bCs/>
                <w:sz w:val="20"/>
                <w:szCs w:val="20"/>
              </w:rPr>
            </w:pPr>
          </w:p>
          <w:p w14:paraId="281D1245" w14:textId="77777777" w:rsidR="004F22F6" w:rsidRPr="002C307C" w:rsidRDefault="004F22F6" w:rsidP="005D2C88">
            <w:pPr>
              <w:pStyle w:val="ListParagraph"/>
              <w:numPr>
                <w:ilvl w:val="1"/>
                <w:numId w:val="15"/>
              </w:numPr>
              <w:suppressAutoHyphens w:val="0"/>
              <w:rPr>
                <w:rFonts w:eastAsia="Calibri" w:cs="Arial"/>
                <w:b/>
                <w:color w:val="339966"/>
                <w:sz w:val="20"/>
              </w:rPr>
            </w:pPr>
            <w:r w:rsidRPr="002C307C">
              <w:rPr>
                <w:rFonts w:eastAsia="Calibri" w:cs="Arial"/>
                <w:b/>
                <w:color w:val="339966"/>
                <w:sz w:val="20"/>
              </w:rPr>
              <w:t>National Context of Need</w:t>
            </w:r>
          </w:p>
          <w:p w14:paraId="7E52AF5D" w14:textId="40E9D062" w:rsidR="00162D0B" w:rsidRPr="002C307C" w:rsidRDefault="00162D0B" w:rsidP="005D2C88">
            <w:pPr>
              <w:suppressAutoHyphens w:val="0"/>
              <w:rPr>
                <w:rFonts w:eastAsia="Calibri" w:cs="Arial"/>
                <w:b/>
                <w:sz w:val="20"/>
              </w:rPr>
            </w:pPr>
          </w:p>
          <w:p w14:paraId="3E15FCF5" w14:textId="6AD27FC5" w:rsidR="00167E40" w:rsidRPr="002C307C" w:rsidRDefault="00167E40" w:rsidP="00167E40">
            <w:pPr>
              <w:suppressAutoHyphens w:val="0"/>
              <w:rPr>
                <w:rFonts w:eastAsia="Calibri" w:cs="Arial"/>
                <w:sz w:val="20"/>
              </w:rPr>
            </w:pPr>
            <w:r w:rsidRPr="002C307C">
              <w:rPr>
                <w:rFonts w:eastAsia="Calibri" w:cs="Arial"/>
                <w:sz w:val="20"/>
              </w:rPr>
              <w:t>School holidays can be particular pressure points for some families because of increased costs (such as food and childcare) and reduced incomes. For some children that can lead to a holiday experience gap - with children from disadvantaged families less likely to access organised out-of-school activities</w:t>
            </w:r>
            <w:r w:rsidR="00226243" w:rsidRPr="002C307C">
              <w:rPr>
                <w:rFonts w:eastAsia="Calibri" w:cs="Arial"/>
                <w:sz w:val="20"/>
              </w:rPr>
              <w:t>,</w:t>
            </w:r>
            <w:r w:rsidRPr="002C307C">
              <w:rPr>
                <w:rFonts w:eastAsia="Calibri" w:cs="Arial"/>
                <w:sz w:val="20"/>
              </w:rPr>
              <w:t xml:space="preserve"> more likely to experience ‘unhealthy holidays’ in terms of nutrition and physical health and more likely to experience social isolation.</w:t>
            </w:r>
          </w:p>
          <w:p w14:paraId="61FCF776" w14:textId="27500D8E" w:rsidR="00167E40" w:rsidRPr="002C307C" w:rsidRDefault="00167E40" w:rsidP="005D2C88">
            <w:pPr>
              <w:suppressAutoHyphens w:val="0"/>
              <w:rPr>
                <w:rFonts w:eastAsia="Calibri" w:cs="Arial"/>
                <w:b/>
                <w:sz w:val="20"/>
              </w:rPr>
            </w:pPr>
          </w:p>
          <w:p w14:paraId="0489A3DC" w14:textId="746DD1D2" w:rsidR="00167E40" w:rsidRPr="002C307C" w:rsidRDefault="00167E40" w:rsidP="005D2C88">
            <w:pPr>
              <w:suppressAutoHyphens w:val="0"/>
              <w:rPr>
                <w:rFonts w:eastAsia="Calibri" w:cs="Arial"/>
                <w:sz w:val="20"/>
              </w:rPr>
            </w:pPr>
            <w:r w:rsidRPr="002C307C">
              <w:rPr>
                <w:rFonts w:eastAsia="Calibri" w:cs="Arial"/>
                <w:sz w:val="20"/>
              </w:rPr>
              <w:t>According to the All-Party Parliamentary Group on Hunger:</w:t>
            </w:r>
          </w:p>
          <w:p w14:paraId="089EA75D" w14:textId="2A308FD0" w:rsidR="00167E40" w:rsidRPr="002C307C" w:rsidRDefault="00167E40" w:rsidP="005D2C88">
            <w:pPr>
              <w:suppressAutoHyphens w:val="0"/>
              <w:rPr>
                <w:rFonts w:eastAsia="Calibri" w:cs="Arial"/>
                <w:sz w:val="20"/>
              </w:rPr>
            </w:pPr>
          </w:p>
          <w:p w14:paraId="2409ED50" w14:textId="1A932AB1" w:rsidR="00167E40" w:rsidRPr="002C307C" w:rsidRDefault="00167E40" w:rsidP="005D2C88">
            <w:pPr>
              <w:suppressAutoHyphens w:val="0"/>
              <w:rPr>
                <w:rFonts w:eastAsia="Calibri" w:cs="Arial"/>
                <w:i/>
                <w:sz w:val="20"/>
              </w:rPr>
            </w:pPr>
            <w:r w:rsidRPr="002C307C">
              <w:rPr>
                <w:rFonts w:eastAsia="Calibri" w:cs="Arial"/>
                <w:i/>
                <w:sz w:val="20"/>
              </w:rPr>
              <w:t>“Up to an estimated three million children risk being hungry in the school holidays. This group comprises over a million children growing up in poverty who receive free school meals during term time, as well as an estimated two million who are disqualified from free school meals because their parents work for their poverty.”</w:t>
            </w:r>
          </w:p>
          <w:p w14:paraId="078000FA" w14:textId="77777777" w:rsidR="004F3C66" w:rsidRPr="002C307C" w:rsidRDefault="004F3C66" w:rsidP="004F3C66">
            <w:pPr>
              <w:rPr>
                <w:rFonts w:cs="Arial"/>
                <w:b/>
                <w:bCs/>
                <w:sz w:val="20"/>
              </w:rPr>
            </w:pPr>
          </w:p>
          <w:p w14:paraId="25640765" w14:textId="77777777" w:rsidR="004F22F6" w:rsidRPr="002C307C" w:rsidRDefault="004F22F6" w:rsidP="005D2C88">
            <w:pPr>
              <w:pStyle w:val="ListParagraph"/>
              <w:numPr>
                <w:ilvl w:val="1"/>
                <w:numId w:val="15"/>
              </w:numPr>
              <w:suppressAutoHyphens w:val="0"/>
              <w:rPr>
                <w:rFonts w:eastAsia="Calibri" w:cs="Arial"/>
                <w:b/>
                <w:color w:val="339966"/>
                <w:sz w:val="20"/>
              </w:rPr>
            </w:pPr>
            <w:r w:rsidRPr="002C307C">
              <w:rPr>
                <w:rFonts w:eastAsia="Calibri" w:cs="Arial"/>
                <w:b/>
                <w:color w:val="339966"/>
                <w:sz w:val="20"/>
              </w:rPr>
              <w:t>Local Context of Need</w:t>
            </w:r>
            <w:r w:rsidR="00B32884" w:rsidRPr="002C307C">
              <w:rPr>
                <w:rFonts w:eastAsia="Calibri" w:cs="Arial"/>
                <w:b/>
                <w:color w:val="339966"/>
                <w:sz w:val="20"/>
              </w:rPr>
              <w:t xml:space="preserve"> and Activity</w:t>
            </w:r>
          </w:p>
          <w:p w14:paraId="49D84425" w14:textId="2C6F0A79" w:rsidR="00B32884" w:rsidRPr="002C307C" w:rsidRDefault="00B32884" w:rsidP="005D2C88">
            <w:pPr>
              <w:suppressAutoHyphens w:val="0"/>
              <w:rPr>
                <w:rFonts w:eastAsia="Calibri" w:cs="Arial"/>
                <w:sz w:val="20"/>
              </w:rPr>
            </w:pPr>
          </w:p>
          <w:p w14:paraId="3AF198ED" w14:textId="532B8712" w:rsidR="00E0256F" w:rsidRPr="002C307C" w:rsidRDefault="00E0256F" w:rsidP="005D2C88">
            <w:pPr>
              <w:suppressAutoHyphens w:val="0"/>
              <w:rPr>
                <w:rFonts w:eastAsia="Calibri" w:cs="Arial"/>
                <w:sz w:val="20"/>
              </w:rPr>
            </w:pPr>
            <w:r w:rsidRPr="002C307C">
              <w:rPr>
                <w:rFonts w:eastAsia="Calibri" w:cs="Arial"/>
                <w:sz w:val="20"/>
              </w:rPr>
              <w:t xml:space="preserve">Local data on food insecurity is lacking currently; however, food insecurity is linked to overall poverty with </w:t>
            </w:r>
            <w:r w:rsidR="00226243" w:rsidRPr="002C307C">
              <w:rPr>
                <w:rFonts w:eastAsia="Calibri" w:cs="Arial"/>
                <w:sz w:val="20"/>
              </w:rPr>
              <w:t xml:space="preserve">a </w:t>
            </w:r>
            <w:r w:rsidRPr="002C307C">
              <w:rPr>
                <w:rFonts w:eastAsia="Calibri" w:cs="Arial"/>
                <w:sz w:val="20"/>
              </w:rPr>
              <w:t xml:space="preserve">significant proportion of local children living in low income families (31.4% in Middlesbrough and 24.5% in Redcar &amp; Cleveland, compared to the England average of 17.0%). </w:t>
            </w:r>
          </w:p>
          <w:p w14:paraId="41B33F88" w14:textId="77777777" w:rsidR="00E0256F" w:rsidRPr="002C307C" w:rsidRDefault="00E0256F" w:rsidP="005D2C88">
            <w:pPr>
              <w:suppressAutoHyphens w:val="0"/>
              <w:rPr>
                <w:rFonts w:eastAsia="Calibri" w:cs="Arial"/>
                <w:sz w:val="20"/>
              </w:rPr>
            </w:pPr>
          </w:p>
          <w:p w14:paraId="27E2598C" w14:textId="77777777" w:rsidR="004F22F6" w:rsidRPr="002C307C" w:rsidRDefault="00A113EB" w:rsidP="005D2C88">
            <w:pPr>
              <w:rPr>
                <w:rFonts w:cs="Arial"/>
                <w:b/>
                <w:color w:val="339966"/>
                <w:sz w:val="20"/>
              </w:rPr>
            </w:pPr>
            <w:r w:rsidRPr="002C307C">
              <w:rPr>
                <w:rFonts w:cs="Arial"/>
                <w:b/>
                <w:color w:val="339966"/>
                <w:sz w:val="20"/>
              </w:rPr>
              <w:t>1.3</w:t>
            </w:r>
            <w:r w:rsidR="004F22F6" w:rsidRPr="002C307C">
              <w:rPr>
                <w:rFonts w:cs="Arial"/>
                <w:b/>
                <w:color w:val="339966"/>
                <w:sz w:val="20"/>
              </w:rPr>
              <w:t>. National Context</w:t>
            </w:r>
            <w:r w:rsidR="00AA638B" w:rsidRPr="002C307C">
              <w:rPr>
                <w:rFonts w:cs="Arial"/>
                <w:b/>
                <w:color w:val="339966"/>
                <w:sz w:val="20"/>
              </w:rPr>
              <w:t xml:space="preserve"> / Evidence Base</w:t>
            </w:r>
          </w:p>
          <w:p w14:paraId="3192122C" w14:textId="3D2EFCED" w:rsidR="004F22F6" w:rsidRPr="002C307C" w:rsidRDefault="004F22F6" w:rsidP="005D2C88">
            <w:pPr>
              <w:rPr>
                <w:rFonts w:cs="Arial"/>
                <w:b/>
                <w:bCs/>
                <w:color w:val="339966"/>
                <w:sz w:val="20"/>
              </w:rPr>
            </w:pPr>
          </w:p>
          <w:p w14:paraId="0244BF4F" w14:textId="22515BC6" w:rsidR="00E0256F" w:rsidRPr="002C307C" w:rsidRDefault="00E0256F" w:rsidP="00E0256F">
            <w:pPr>
              <w:suppressAutoHyphens w:val="0"/>
              <w:rPr>
                <w:rFonts w:eastAsia="Calibri" w:cs="Arial"/>
                <w:sz w:val="20"/>
              </w:rPr>
            </w:pPr>
            <w:r w:rsidRPr="002C307C">
              <w:rPr>
                <w:rFonts w:eastAsia="Calibri" w:cs="Arial"/>
                <w:sz w:val="20"/>
              </w:rPr>
              <w:t>Free holiday clubs are a response to this issue and evidence suggests that they can have a positive impact on children and young people. It also shows they work best when they provide consistent and easily accessible enrichment activities, when they offer more than just breakfast or lunch, and when they involve children (and parents) in food preparation.</w:t>
            </w:r>
          </w:p>
          <w:p w14:paraId="263A6DBC" w14:textId="2CB9AA73" w:rsidR="00E0256F" w:rsidRPr="002C307C" w:rsidRDefault="00E0256F" w:rsidP="00E0256F">
            <w:pPr>
              <w:suppressAutoHyphens w:val="0"/>
              <w:rPr>
                <w:rFonts w:eastAsia="Calibri" w:cs="Arial"/>
                <w:sz w:val="20"/>
              </w:rPr>
            </w:pPr>
          </w:p>
          <w:p w14:paraId="69CCC5C8" w14:textId="0CAC1647" w:rsidR="00E0256F" w:rsidRPr="002C307C" w:rsidRDefault="00E0256F" w:rsidP="00E0256F">
            <w:pPr>
              <w:suppressAutoHyphens w:val="0"/>
              <w:rPr>
                <w:rFonts w:eastAsia="Calibri" w:cs="Arial"/>
                <w:sz w:val="20"/>
              </w:rPr>
            </w:pPr>
            <w:r w:rsidRPr="002C307C">
              <w:rPr>
                <w:rFonts w:eastAsia="Calibri" w:cs="Arial"/>
                <w:sz w:val="20"/>
              </w:rPr>
              <w:t>On 8 November 2020, the Government announced that the Holiday Activities and Food programme, which has provided healthy food and enriching activities to disadvantaged children since 2018, will be expanded across the whole of England in 2021.</w:t>
            </w:r>
            <w:r w:rsidR="005E5851">
              <w:rPr>
                <w:rFonts w:eastAsia="Calibri" w:cs="Arial"/>
                <w:sz w:val="20"/>
              </w:rPr>
              <w:t xml:space="preserve"> </w:t>
            </w:r>
            <w:r w:rsidRPr="002C307C">
              <w:rPr>
                <w:rFonts w:eastAsia="Calibri" w:cs="Arial"/>
                <w:sz w:val="20"/>
              </w:rPr>
              <w:t xml:space="preserve">The programme will cover the Easter, summer and Christmas holidays in 2021, and will make up to £220m available to </w:t>
            </w:r>
            <w:r w:rsidR="00D34D0A" w:rsidRPr="002C307C">
              <w:rPr>
                <w:rFonts w:eastAsia="Calibri" w:cs="Arial"/>
                <w:sz w:val="20"/>
              </w:rPr>
              <w:t>L</w:t>
            </w:r>
            <w:r w:rsidRPr="002C307C">
              <w:rPr>
                <w:rFonts w:eastAsia="Calibri" w:cs="Arial"/>
                <w:sz w:val="20"/>
              </w:rPr>
              <w:t xml:space="preserve">ocal </w:t>
            </w:r>
            <w:r w:rsidR="00D34D0A" w:rsidRPr="002C307C">
              <w:rPr>
                <w:rFonts w:eastAsia="Calibri" w:cs="Arial"/>
                <w:sz w:val="20"/>
              </w:rPr>
              <w:t>A</w:t>
            </w:r>
            <w:r w:rsidRPr="002C307C">
              <w:rPr>
                <w:rFonts w:eastAsia="Calibri" w:cs="Arial"/>
                <w:sz w:val="20"/>
              </w:rPr>
              <w:t xml:space="preserve">uthorities for the programme. It will be available to children in every </w:t>
            </w:r>
            <w:r w:rsidR="00D34D0A" w:rsidRPr="002C307C">
              <w:rPr>
                <w:rFonts w:eastAsia="Calibri" w:cs="Arial"/>
                <w:sz w:val="20"/>
              </w:rPr>
              <w:t>L</w:t>
            </w:r>
            <w:r w:rsidRPr="002C307C">
              <w:rPr>
                <w:rFonts w:eastAsia="Calibri" w:cs="Arial"/>
                <w:sz w:val="20"/>
              </w:rPr>
              <w:t xml:space="preserve">ocal </w:t>
            </w:r>
            <w:r w:rsidR="00D34D0A" w:rsidRPr="002C307C">
              <w:rPr>
                <w:rFonts w:eastAsia="Calibri" w:cs="Arial"/>
                <w:sz w:val="20"/>
              </w:rPr>
              <w:t>A</w:t>
            </w:r>
            <w:r w:rsidRPr="002C307C">
              <w:rPr>
                <w:rFonts w:eastAsia="Calibri" w:cs="Arial"/>
                <w:sz w:val="20"/>
              </w:rPr>
              <w:t>uthority in England and will build on the success of the local holiday programmes that the Government have been funding since 2018.</w:t>
            </w:r>
          </w:p>
          <w:p w14:paraId="6319B5B1" w14:textId="6F783414" w:rsidR="00E0256F" w:rsidRPr="002C307C" w:rsidRDefault="00E0256F" w:rsidP="00E0256F">
            <w:pPr>
              <w:suppressAutoHyphens w:val="0"/>
              <w:rPr>
                <w:rFonts w:eastAsia="Calibri" w:cs="Arial"/>
                <w:sz w:val="20"/>
              </w:rPr>
            </w:pPr>
          </w:p>
          <w:p w14:paraId="7172D155" w14:textId="4521478E" w:rsidR="00E0256F" w:rsidRPr="002C307C" w:rsidRDefault="00E0256F" w:rsidP="00E0256F">
            <w:pPr>
              <w:suppressAutoHyphens w:val="0"/>
              <w:rPr>
                <w:rFonts w:eastAsia="Calibri" w:cs="Arial"/>
                <w:sz w:val="20"/>
              </w:rPr>
            </w:pPr>
            <w:r w:rsidRPr="002C307C">
              <w:rPr>
                <w:rFonts w:eastAsia="Calibri" w:cs="Arial"/>
                <w:sz w:val="20"/>
              </w:rPr>
              <w:t>From this funding, Middlesbrough Council have been awarded £1,047,470 and Redcar &amp; Cleveland £695,950.</w:t>
            </w:r>
            <w:r w:rsidR="00FB72F8" w:rsidRPr="002C307C">
              <w:rPr>
                <w:rFonts w:eastAsia="Calibri" w:cs="Arial"/>
                <w:sz w:val="20"/>
              </w:rPr>
              <w:t xml:space="preserve"> This </w:t>
            </w:r>
            <w:r w:rsidR="00C672D9">
              <w:rPr>
                <w:rFonts w:eastAsia="Calibri" w:cs="Arial"/>
                <w:sz w:val="20"/>
              </w:rPr>
              <w:t>criteria document</w:t>
            </w:r>
            <w:r w:rsidR="00FB72F8" w:rsidRPr="002C307C">
              <w:rPr>
                <w:rFonts w:eastAsia="Calibri" w:cs="Arial"/>
                <w:sz w:val="20"/>
              </w:rPr>
              <w:t xml:space="preserve"> covers the </w:t>
            </w:r>
            <w:r w:rsidR="00AE4926">
              <w:rPr>
                <w:rFonts w:eastAsia="Calibri" w:cs="Arial"/>
                <w:sz w:val="20"/>
              </w:rPr>
              <w:t xml:space="preserve">delivery </w:t>
            </w:r>
            <w:r w:rsidR="00FB72F8" w:rsidRPr="002C307C">
              <w:rPr>
                <w:rFonts w:eastAsia="Calibri" w:cs="Arial"/>
                <w:sz w:val="20"/>
              </w:rPr>
              <w:t>of the Holiday Activities Fund (HAF) in South Tees</w:t>
            </w:r>
            <w:r w:rsidR="00AE4926">
              <w:rPr>
                <w:rFonts w:eastAsia="Calibri" w:cs="Arial"/>
                <w:sz w:val="20"/>
              </w:rPr>
              <w:t xml:space="preserve"> during the School Summer holidays in 2021</w:t>
            </w:r>
            <w:r w:rsidR="00FB72F8" w:rsidRPr="002C307C">
              <w:rPr>
                <w:rFonts w:eastAsia="Calibri" w:cs="Arial"/>
                <w:sz w:val="20"/>
              </w:rPr>
              <w:t>.</w:t>
            </w:r>
          </w:p>
          <w:p w14:paraId="0E92831A" w14:textId="77777777" w:rsidR="00641DFA" w:rsidRPr="002C307C" w:rsidRDefault="00641DFA" w:rsidP="005E5851">
            <w:pPr>
              <w:suppressAutoHyphens w:val="0"/>
              <w:autoSpaceDE w:val="0"/>
              <w:autoSpaceDN w:val="0"/>
              <w:adjustRightInd w:val="0"/>
              <w:ind w:left="360"/>
              <w:rPr>
                <w:b/>
                <w:bCs/>
                <w:sz w:val="20"/>
              </w:rPr>
            </w:pPr>
          </w:p>
        </w:tc>
      </w:tr>
      <w:tr w:rsidR="00C60856" w:rsidRPr="00E0256F" w14:paraId="7356F0B3" w14:textId="77777777" w:rsidTr="00411C92">
        <w:tc>
          <w:tcPr>
            <w:tcW w:w="10490" w:type="dxa"/>
            <w:gridSpan w:val="5"/>
            <w:tcBorders>
              <w:top w:val="single" w:sz="4" w:space="0" w:color="999999"/>
              <w:left w:val="single" w:sz="4" w:space="0" w:color="999999"/>
              <w:bottom w:val="single" w:sz="4" w:space="0" w:color="999999"/>
              <w:right w:val="single" w:sz="4" w:space="0" w:color="999999"/>
            </w:tcBorders>
            <w:shd w:val="clear" w:color="auto" w:fill="666666"/>
          </w:tcPr>
          <w:p w14:paraId="5E77EFC4" w14:textId="77777777" w:rsidR="00C60856" w:rsidRDefault="00C60856" w:rsidP="00981907">
            <w:pPr>
              <w:pStyle w:val="BodyText"/>
              <w:jc w:val="both"/>
              <w:rPr>
                <w:color w:val="FFFFFF" w:themeColor="background1"/>
                <w:sz w:val="20"/>
                <w:szCs w:val="20"/>
              </w:rPr>
            </w:pPr>
            <w:r w:rsidRPr="00E0256F">
              <w:rPr>
                <w:color w:val="FFFFFF" w:themeColor="background1"/>
                <w:sz w:val="20"/>
                <w:szCs w:val="20"/>
              </w:rPr>
              <w:t xml:space="preserve">2. </w:t>
            </w:r>
            <w:r w:rsidR="00090017" w:rsidRPr="00E0256F">
              <w:rPr>
                <w:color w:val="FFFFFF" w:themeColor="background1"/>
                <w:sz w:val="20"/>
                <w:szCs w:val="20"/>
              </w:rPr>
              <w:t>Key Service Outcomes</w:t>
            </w:r>
          </w:p>
          <w:p w14:paraId="042750E4" w14:textId="14CB8347" w:rsidR="00411C92" w:rsidRPr="00C672D9" w:rsidRDefault="00411C92" w:rsidP="00981907">
            <w:pPr>
              <w:pStyle w:val="BodyText"/>
              <w:jc w:val="both"/>
              <w:rPr>
                <w:color w:val="FFFFFF" w:themeColor="background1"/>
                <w:sz w:val="16"/>
                <w:szCs w:val="20"/>
              </w:rPr>
            </w:pPr>
          </w:p>
        </w:tc>
      </w:tr>
      <w:tr w:rsidR="00C60856" w:rsidRPr="00E0256F" w14:paraId="36D83EED" w14:textId="77777777" w:rsidTr="00411C92">
        <w:tc>
          <w:tcPr>
            <w:tcW w:w="10490" w:type="dxa"/>
            <w:gridSpan w:val="5"/>
            <w:tcBorders>
              <w:top w:val="single" w:sz="4" w:space="0" w:color="999999"/>
              <w:left w:val="single" w:sz="4" w:space="0" w:color="999999"/>
              <w:bottom w:val="single" w:sz="4" w:space="0" w:color="999999"/>
              <w:right w:val="single" w:sz="4" w:space="0" w:color="999999"/>
            </w:tcBorders>
          </w:tcPr>
          <w:p w14:paraId="563CD8B3" w14:textId="3B258B34" w:rsidR="0091595A" w:rsidRPr="00C672D9" w:rsidRDefault="0091595A" w:rsidP="009410BF">
            <w:pPr>
              <w:rPr>
                <w:bCs/>
                <w:sz w:val="16"/>
              </w:rPr>
            </w:pPr>
          </w:p>
          <w:p w14:paraId="77524169" w14:textId="0EEF236E" w:rsidR="0091595A" w:rsidRPr="00E0256F" w:rsidRDefault="00637E7D" w:rsidP="00637E7D">
            <w:pPr>
              <w:rPr>
                <w:b/>
                <w:bCs/>
                <w:color w:val="339966"/>
                <w:sz w:val="20"/>
              </w:rPr>
            </w:pPr>
            <w:r w:rsidRPr="00E0256F">
              <w:rPr>
                <w:b/>
                <w:bCs/>
                <w:color w:val="339966"/>
                <w:sz w:val="20"/>
              </w:rPr>
              <w:t>2.1.</w:t>
            </w:r>
            <w:r w:rsidR="00411C92">
              <w:rPr>
                <w:b/>
                <w:bCs/>
                <w:color w:val="339966"/>
                <w:sz w:val="20"/>
              </w:rPr>
              <w:t>1</w:t>
            </w:r>
            <w:r w:rsidRPr="00E0256F">
              <w:rPr>
                <w:b/>
                <w:bCs/>
                <w:color w:val="339966"/>
                <w:sz w:val="20"/>
              </w:rPr>
              <w:t xml:space="preserve"> </w:t>
            </w:r>
            <w:r w:rsidR="0091595A" w:rsidRPr="00E0256F">
              <w:rPr>
                <w:b/>
                <w:bCs/>
                <w:color w:val="339966"/>
                <w:sz w:val="20"/>
              </w:rPr>
              <w:t>Strategic Outcomes</w:t>
            </w:r>
          </w:p>
          <w:p w14:paraId="29A4590C" w14:textId="77777777" w:rsidR="004E2E6A" w:rsidRPr="00C672D9" w:rsidRDefault="004E2E6A" w:rsidP="004E2E6A">
            <w:pPr>
              <w:pStyle w:val="ListParagraph"/>
              <w:ind w:left="498"/>
              <w:rPr>
                <w:b/>
                <w:bCs/>
                <w:sz w:val="16"/>
              </w:rPr>
            </w:pPr>
          </w:p>
          <w:p w14:paraId="62242D30" w14:textId="0BA4C42A" w:rsidR="00252C62" w:rsidRPr="00E0256F" w:rsidRDefault="00252C62" w:rsidP="00252C62">
            <w:pPr>
              <w:pStyle w:val="BodyText"/>
              <w:jc w:val="both"/>
              <w:rPr>
                <w:bCs/>
                <w:sz w:val="20"/>
                <w:szCs w:val="20"/>
              </w:rPr>
            </w:pPr>
            <w:r w:rsidRPr="00E0256F">
              <w:rPr>
                <w:bCs/>
                <w:sz w:val="20"/>
                <w:szCs w:val="20"/>
              </w:rPr>
              <w:t xml:space="preserve">The service (via the overall </w:t>
            </w:r>
            <w:r w:rsidR="00B457BE">
              <w:rPr>
                <w:bCs/>
                <w:sz w:val="20"/>
                <w:szCs w:val="20"/>
              </w:rPr>
              <w:t>delivery of the Holiday Activities Fund</w:t>
            </w:r>
            <w:r w:rsidRPr="00E0256F">
              <w:rPr>
                <w:bCs/>
                <w:sz w:val="20"/>
                <w:szCs w:val="20"/>
              </w:rPr>
              <w:t xml:space="preserve">) will contribute </w:t>
            </w:r>
            <w:r w:rsidRPr="00E0256F">
              <w:rPr>
                <w:bCs/>
                <w:i/>
                <w:sz w:val="20"/>
                <w:szCs w:val="20"/>
              </w:rPr>
              <w:t>directly</w:t>
            </w:r>
            <w:r w:rsidRPr="00E0256F">
              <w:rPr>
                <w:bCs/>
                <w:sz w:val="20"/>
                <w:szCs w:val="20"/>
              </w:rPr>
              <w:t xml:space="preserve"> to Public Health Outcome Framework metrics:</w:t>
            </w:r>
          </w:p>
          <w:p w14:paraId="20E678F5" w14:textId="77777777" w:rsidR="00252C62" w:rsidRPr="00E0256F" w:rsidRDefault="00252C62" w:rsidP="00252C62">
            <w:pPr>
              <w:pStyle w:val="ListParagraph"/>
              <w:ind w:left="360"/>
              <w:rPr>
                <w:bCs/>
                <w:sz w:val="20"/>
              </w:rPr>
            </w:pPr>
          </w:p>
          <w:p w14:paraId="44BB25C5" w14:textId="06546417" w:rsidR="00252C62" w:rsidRPr="00E0256F" w:rsidRDefault="00B457BE" w:rsidP="00252C62">
            <w:pPr>
              <w:numPr>
                <w:ilvl w:val="0"/>
                <w:numId w:val="28"/>
              </w:numPr>
              <w:rPr>
                <w:bCs/>
                <w:sz w:val="20"/>
              </w:rPr>
            </w:pPr>
            <w:r>
              <w:rPr>
                <w:bCs/>
                <w:sz w:val="20"/>
              </w:rPr>
              <w:t>B</w:t>
            </w:r>
            <w:r w:rsidR="00252C62" w:rsidRPr="00E0256F">
              <w:rPr>
                <w:bCs/>
                <w:sz w:val="20"/>
              </w:rPr>
              <w:t>16 Utilisation of outdoor space for exercise/health reasons</w:t>
            </w:r>
          </w:p>
          <w:p w14:paraId="348B0BCB" w14:textId="43207318" w:rsidR="00B457BE" w:rsidRDefault="00B457BE" w:rsidP="00B457BE">
            <w:pPr>
              <w:pStyle w:val="ListParagraph"/>
              <w:numPr>
                <w:ilvl w:val="0"/>
                <w:numId w:val="28"/>
              </w:numPr>
              <w:rPr>
                <w:bCs/>
                <w:sz w:val="20"/>
              </w:rPr>
            </w:pPr>
            <w:r w:rsidRPr="00B457BE">
              <w:rPr>
                <w:bCs/>
                <w:sz w:val="20"/>
              </w:rPr>
              <w:t>C09a - Reception: Prevalence of overweight (including obesity)</w:t>
            </w:r>
          </w:p>
          <w:p w14:paraId="4EEC42D9" w14:textId="4E7B0948" w:rsidR="00B457BE" w:rsidRDefault="00B457BE" w:rsidP="00B457BE">
            <w:pPr>
              <w:pStyle w:val="ListParagraph"/>
              <w:numPr>
                <w:ilvl w:val="0"/>
                <w:numId w:val="28"/>
              </w:numPr>
              <w:rPr>
                <w:bCs/>
                <w:sz w:val="20"/>
              </w:rPr>
            </w:pPr>
            <w:r w:rsidRPr="00B457BE">
              <w:rPr>
                <w:bCs/>
                <w:sz w:val="20"/>
              </w:rPr>
              <w:t>C09b - Year 6: Prevalence of overweight (including obesity)</w:t>
            </w:r>
          </w:p>
          <w:p w14:paraId="6EC663EE" w14:textId="5181FA98" w:rsidR="00B457BE" w:rsidRDefault="00B457BE" w:rsidP="00B457BE">
            <w:pPr>
              <w:pStyle w:val="ListParagraph"/>
              <w:numPr>
                <w:ilvl w:val="0"/>
                <w:numId w:val="28"/>
              </w:numPr>
              <w:rPr>
                <w:bCs/>
                <w:sz w:val="20"/>
              </w:rPr>
            </w:pPr>
            <w:r w:rsidRPr="00B457BE">
              <w:rPr>
                <w:bCs/>
                <w:sz w:val="20"/>
              </w:rPr>
              <w:t>C10 - Percentage of physically active children and young people</w:t>
            </w:r>
          </w:p>
          <w:p w14:paraId="02778857" w14:textId="3D1F7D71" w:rsidR="00C42DBF" w:rsidRPr="00B457BE" w:rsidRDefault="00C42DBF" w:rsidP="00B457BE">
            <w:pPr>
              <w:pStyle w:val="ListParagraph"/>
              <w:numPr>
                <w:ilvl w:val="0"/>
                <w:numId w:val="28"/>
              </w:numPr>
              <w:rPr>
                <w:bCs/>
                <w:sz w:val="20"/>
              </w:rPr>
            </w:pPr>
            <w:r>
              <w:rPr>
                <w:bCs/>
                <w:sz w:val="20"/>
              </w:rPr>
              <w:t>Average Attainment 8 score</w:t>
            </w:r>
          </w:p>
          <w:p w14:paraId="1969518A" w14:textId="1908D510" w:rsidR="0091595A" w:rsidRPr="00E0256F" w:rsidRDefault="0091595A" w:rsidP="001F27CE">
            <w:pPr>
              <w:pStyle w:val="ListParagraph"/>
              <w:ind w:left="0"/>
              <w:rPr>
                <w:bCs/>
                <w:sz w:val="20"/>
              </w:rPr>
            </w:pPr>
          </w:p>
          <w:p w14:paraId="7869DFD7" w14:textId="77777777" w:rsidR="00C60856" w:rsidRPr="00E0256F" w:rsidRDefault="004E2E6A" w:rsidP="004E2E6A">
            <w:pPr>
              <w:pStyle w:val="BodyText"/>
              <w:jc w:val="both"/>
              <w:rPr>
                <w:b/>
                <w:bCs/>
                <w:color w:val="339966"/>
                <w:sz w:val="20"/>
                <w:szCs w:val="20"/>
              </w:rPr>
            </w:pPr>
            <w:r w:rsidRPr="00E0256F">
              <w:rPr>
                <w:b/>
                <w:bCs/>
                <w:color w:val="339966"/>
                <w:sz w:val="20"/>
                <w:szCs w:val="20"/>
              </w:rPr>
              <w:t xml:space="preserve">2.1.2 </w:t>
            </w:r>
            <w:r w:rsidR="00AF5C19" w:rsidRPr="00E0256F">
              <w:rPr>
                <w:b/>
                <w:bCs/>
                <w:color w:val="339966"/>
                <w:sz w:val="20"/>
                <w:szCs w:val="20"/>
              </w:rPr>
              <w:t>Service Outcomes</w:t>
            </w:r>
          </w:p>
          <w:p w14:paraId="10BD2A9A" w14:textId="77777777" w:rsidR="004E2E6A" w:rsidRPr="00E0256F" w:rsidRDefault="004E2E6A" w:rsidP="004E2E6A">
            <w:pPr>
              <w:pStyle w:val="BodyText"/>
              <w:jc w:val="both"/>
              <w:rPr>
                <w:b/>
                <w:bCs/>
                <w:sz w:val="20"/>
                <w:szCs w:val="20"/>
              </w:rPr>
            </w:pPr>
          </w:p>
          <w:p w14:paraId="44181436" w14:textId="77777777" w:rsidR="00637E7D" w:rsidRPr="00E0256F" w:rsidRDefault="00637E7D" w:rsidP="004E2E6A">
            <w:pPr>
              <w:pStyle w:val="BodyText"/>
              <w:jc w:val="both"/>
              <w:rPr>
                <w:bCs/>
                <w:sz w:val="20"/>
                <w:szCs w:val="20"/>
              </w:rPr>
            </w:pPr>
            <w:r w:rsidRPr="00E0256F">
              <w:rPr>
                <w:bCs/>
                <w:sz w:val="20"/>
                <w:szCs w:val="20"/>
              </w:rPr>
              <w:t>Not applicable.</w:t>
            </w:r>
          </w:p>
          <w:p w14:paraId="6ACC3348" w14:textId="77777777" w:rsidR="00C60856" w:rsidRPr="00E0256F" w:rsidRDefault="00C60856" w:rsidP="00637E7D">
            <w:pPr>
              <w:pStyle w:val="BodyText"/>
              <w:ind w:left="360"/>
              <w:jc w:val="both"/>
              <w:rPr>
                <w:bCs/>
                <w:sz w:val="20"/>
                <w:szCs w:val="20"/>
              </w:rPr>
            </w:pPr>
          </w:p>
        </w:tc>
      </w:tr>
      <w:tr w:rsidR="00C60856" w:rsidRPr="00E0256F" w14:paraId="0DE81A3E" w14:textId="77777777" w:rsidTr="00411C92">
        <w:tc>
          <w:tcPr>
            <w:tcW w:w="10490" w:type="dxa"/>
            <w:gridSpan w:val="5"/>
            <w:tcBorders>
              <w:top w:val="single" w:sz="4" w:space="0" w:color="999999"/>
              <w:left w:val="single" w:sz="4" w:space="0" w:color="999999"/>
              <w:bottom w:val="single" w:sz="4" w:space="0" w:color="999999"/>
              <w:right w:val="single" w:sz="4" w:space="0" w:color="999999"/>
            </w:tcBorders>
            <w:shd w:val="clear" w:color="auto" w:fill="666666"/>
          </w:tcPr>
          <w:p w14:paraId="21BA78E1" w14:textId="77777777" w:rsidR="00C60856" w:rsidRPr="00E0256F" w:rsidRDefault="00C60856" w:rsidP="00981907">
            <w:pPr>
              <w:pStyle w:val="BodyText"/>
              <w:jc w:val="both"/>
              <w:rPr>
                <w:color w:val="FFFFFF" w:themeColor="background1"/>
                <w:sz w:val="20"/>
                <w:szCs w:val="20"/>
              </w:rPr>
            </w:pPr>
            <w:r w:rsidRPr="00E0256F">
              <w:rPr>
                <w:color w:val="FFFFFF" w:themeColor="background1"/>
                <w:sz w:val="20"/>
                <w:szCs w:val="20"/>
              </w:rPr>
              <w:lastRenderedPageBreak/>
              <w:t>3.</w:t>
            </w:r>
            <w:r w:rsidR="00090017" w:rsidRPr="00E0256F">
              <w:rPr>
                <w:color w:val="FFFFFF" w:themeColor="background1"/>
                <w:sz w:val="20"/>
                <w:szCs w:val="20"/>
              </w:rPr>
              <w:t xml:space="preserve"> Scope</w:t>
            </w:r>
            <w:r w:rsidR="00090017" w:rsidRPr="00E0256F" w:rsidDel="00090017">
              <w:rPr>
                <w:color w:val="FFFFFF" w:themeColor="background1"/>
                <w:sz w:val="20"/>
                <w:szCs w:val="20"/>
              </w:rPr>
              <w:t xml:space="preserve"> </w:t>
            </w:r>
          </w:p>
          <w:p w14:paraId="09BC0A69" w14:textId="77777777" w:rsidR="00C60856" w:rsidRPr="00E0256F" w:rsidRDefault="00C60856" w:rsidP="00981907">
            <w:pPr>
              <w:pStyle w:val="BodyText"/>
              <w:jc w:val="both"/>
              <w:rPr>
                <w:color w:val="FFFFFF"/>
                <w:sz w:val="20"/>
                <w:szCs w:val="20"/>
                <w:u w:val="single"/>
              </w:rPr>
            </w:pPr>
          </w:p>
        </w:tc>
      </w:tr>
      <w:tr w:rsidR="00C60856" w:rsidRPr="001E36BC" w14:paraId="07422AE9" w14:textId="77777777" w:rsidTr="00411C92">
        <w:tc>
          <w:tcPr>
            <w:tcW w:w="10490" w:type="dxa"/>
            <w:gridSpan w:val="5"/>
            <w:tcBorders>
              <w:top w:val="single" w:sz="4" w:space="0" w:color="999999"/>
              <w:left w:val="single" w:sz="4" w:space="0" w:color="999999"/>
              <w:bottom w:val="single" w:sz="4" w:space="0" w:color="999999"/>
              <w:right w:val="single" w:sz="4" w:space="0" w:color="999999"/>
            </w:tcBorders>
          </w:tcPr>
          <w:p w14:paraId="1C436390" w14:textId="22AA46BE" w:rsidR="00090017" w:rsidRPr="001E36BC" w:rsidRDefault="00090017" w:rsidP="001E36BC">
            <w:pPr>
              <w:rPr>
                <w:rFonts w:cs="Arial"/>
                <w:bCs/>
                <w:color w:val="339966"/>
                <w:sz w:val="20"/>
              </w:rPr>
            </w:pPr>
          </w:p>
          <w:p w14:paraId="604F5723" w14:textId="77777777" w:rsidR="00090017" w:rsidRPr="001E36BC" w:rsidRDefault="00090017" w:rsidP="001E36BC">
            <w:pPr>
              <w:rPr>
                <w:rFonts w:cs="Arial"/>
                <w:b/>
                <w:bCs/>
                <w:color w:val="339966"/>
                <w:sz w:val="20"/>
              </w:rPr>
            </w:pPr>
            <w:r w:rsidRPr="001E36BC">
              <w:rPr>
                <w:rFonts w:cs="Arial"/>
                <w:b/>
                <w:bCs/>
                <w:color w:val="339966"/>
                <w:sz w:val="20"/>
              </w:rPr>
              <w:t>3.1 Aims and objectives of service</w:t>
            </w:r>
          </w:p>
          <w:p w14:paraId="5ECED306" w14:textId="77777777" w:rsidR="004F22F6" w:rsidRPr="001E36BC" w:rsidRDefault="004F22F6" w:rsidP="001E36BC">
            <w:pPr>
              <w:suppressAutoHyphens w:val="0"/>
              <w:autoSpaceDE w:val="0"/>
              <w:autoSpaceDN w:val="0"/>
              <w:adjustRightInd w:val="0"/>
              <w:rPr>
                <w:rFonts w:eastAsia="Calibri" w:cs="Arial"/>
                <w:b/>
                <w:sz w:val="20"/>
              </w:rPr>
            </w:pPr>
          </w:p>
          <w:p w14:paraId="3F8269F1" w14:textId="77777777" w:rsidR="00567047" w:rsidRPr="001E36BC" w:rsidRDefault="00567047" w:rsidP="001E36BC">
            <w:pPr>
              <w:suppressAutoHyphens w:val="0"/>
              <w:autoSpaceDE w:val="0"/>
              <w:autoSpaceDN w:val="0"/>
              <w:adjustRightInd w:val="0"/>
              <w:rPr>
                <w:rFonts w:eastAsia="Calibri" w:cs="Arial"/>
                <w:b/>
                <w:color w:val="339966"/>
                <w:sz w:val="20"/>
              </w:rPr>
            </w:pPr>
            <w:r w:rsidRPr="001E36BC">
              <w:rPr>
                <w:rFonts w:eastAsia="Calibri" w:cs="Arial"/>
                <w:b/>
                <w:color w:val="339966"/>
                <w:sz w:val="20"/>
              </w:rPr>
              <w:t>3.1.1 Service Aim</w:t>
            </w:r>
          </w:p>
          <w:p w14:paraId="09271773" w14:textId="26209CE7" w:rsidR="004E2E6A" w:rsidRPr="001E36BC" w:rsidRDefault="004E2E6A" w:rsidP="001E36BC">
            <w:pPr>
              <w:suppressAutoHyphens w:val="0"/>
              <w:autoSpaceDE w:val="0"/>
              <w:autoSpaceDN w:val="0"/>
              <w:adjustRightInd w:val="0"/>
              <w:rPr>
                <w:rFonts w:eastAsia="Calibri" w:cs="Arial"/>
                <w:b/>
                <w:sz w:val="20"/>
              </w:rPr>
            </w:pPr>
          </w:p>
          <w:p w14:paraId="4C3007BC" w14:textId="37928668" w:rsidR="00B457BE" w:rsidRPr="001E36BC" w:rsidRDefault="00B457BE" w:rsidP="001E36BC">
            <w:pPr>
              <w:suppressAutoHyphens w:val="0"/>
              <w:autoSpaceDE w:val="0"/>
              <w:autoSpaceDN w:val="0"/>
              <w:adjustRightInd w:val="0"/>
              <w:rPr>
                <w:rFonts w:eastAsia="Calibri" w:cs="Arial"/>
                <w:sz w:val="20"/>
              </w:rPr>
            </w:pPr>
            <w:r w:rsidRPr="001E36BC">
              <w:rPr>
                <w:rFonts w:eastAsia="Calibri" w:cs="Arial"/>
                <w:sz w:val="20"/>
              </w:rPr>
              <w:t xml:space="preserve">The aim of the service is to </w:t>
            </w:r>
            <w:r w:rsidR="00885913">
              <w:rPr>
                <w:rFonts w:eastAsia="Calibri" w:cs="Arial"/>
                <w:sz w:val="20"/>
              </w:rPr>
              <w:t xml:space="preserve">contribute to the </w:t>
            </w:r>
            <w:r w:rsidR="00AE4926" w:rsidRPr="001E36BC">
              <w:rPr>
                <w:rFonts w:eastAsia="Calibri" w:cs="Arial"/>
                <w:sz w:val="20"/>
              </w:rPr>
              <w:t>deliver</w:t>
            </w:r>
            <w:r w:rsidR="00885913">
              <w:rPr>
                <w:rFonts w:eastAsia="Calibri" w:cs="Arial"/>
                <w:sz w:val="20"/>
              </w:rPr>
              <w:t>y</w:t>
            </w:r>
            <w:r w:rsidRPr="001E36BC">
              <w:rPr>
                <w:rFonts w:eastAsia="Calibri" w:cs="Arial"/>
                <w:sz w:val="20"/>
              </w:rPr>
              <w:t xml:space="preserve"> the HAF in Middlesbrough and</w:t>
            </w:r>
            <w:r w:rsidR="00AE4926" w:rsidRPr="001E36BC">
              <w:rPr>
                <w:rFonts w:eastAsia="Calibri" w:cs="Arial"/>
                <w:sz w:val="20"/>
              </w:rPr>
              <w:t>/or</w:t>
            </w:r>
            <w:r w:rsidRPr="001E36BC">
              <w:rPr>
                <w:rFonts w:eastAsia="Calibri" w:cs="Arial"/>
                <w:sz w:val="20"/>
              </w:rPr>
              <w:t xml:space="preserve"> Redcar &amp; Cleveland.</w:t>
            </w:r>
          </w:p>
          <w:p w14:paraId="2A722880" w14:textId="77777777" w:rsidR="00C340D3" w:rsidRPr="001E36BC" w:rsidRDefault="00C340D3" w:rsidP="001E36BC">
            <w:pPr>
              <w:rPr>
                <w:rFonts w:eastAsia="Calibri" w:cs="Arial"/>
                <w:sz w:val="20"/>
              </w:rPr>
            </w:pPr>
          </w:p>
          <w:p w14:paraId="4EDE3C2C" w14:textId="77777777" w:rsidR="00567047" w:rsidRPr="001E36BC" w:rsidRDefault="00567047" w:rsidP="001E36BC">
            <w:pPr>
              <w:rPr>
                <w:rFonts w:eastAsia="Calibri" w:cs="Arial"/>
                <w:b/>
                <w:color w:val="339966"/>
                <w:sz w:val="20"/>
              </w:rPr>
            </w:pPr>
            <w:r w:rsidRPr="001E36BC">
              <w:rPr>
                <w:rFonts w:eastAsia="Calibri" w:cs="Arial"/>
                <w:b/>
                <w:color w:val="339966"/>
                <w:sz w:val="20"/>
              </w:rPr>
              <w:t>3.1.2 Service Objectives</w:t>
            </w:r>
          </w:p>
          <w:p w14:paraId="173EB6BD" w14:textId="1F10A05D" w:rsidR="009D4F79" w:rsidRPr="001E36BC" w:rsidRDefault="009D4F79" w:rsidP="001E36BC">
            <w:pPr>
              <w:rPr>
                <w:rFonts w:cs="Arial"/>
                <w:b/>
                <w:bCs/>
                <w:color w:val="339966"/>
                <w:sz w:val="20"/>
              </w:rPr>
            </w:pPr>
          </w:p>
          <w:p w14:paraId="5BE4D5D7" w14:textId="5158773C" w:rsidR="00B457BE" w:rsidRPr="001E36BC" w:rsidRDefault="00B457BE" w:rsidP="001E36BC">
            <w:pPr>
              <w:rPr>
                <w:rFonts w:cs="Arial"/>
                <w:bCs/>
                <w:color w:val="000000" w:themeColor="text1"/>
                <w:sz w:val="20"/>
              </w:rPr>
            </w:pPr>
            <w:r w:rsidRPr="001E36BC">
              <w:rPr>
                <w:rFonts w:cs="Arial"/>
                <w:bCs/>
                <w:color w:val="000000" w:themeColor="text1"/>
                <w:sz w:val="20"/>
              </w:rPr>
              <w:t>The objectives of the service are</w:t>
            </w:r>
            <w:r w:rsidR="00516436" w:rsidRPr="001E36BC">
              <w:rPr>
                <w:rFonts w:cs="Arial"/>
                <w:bCs/>
                <w:color w:val="000000" w:themeColor="text1"/>
                <w:sz w:val="20"/>
              </w:rPr>
              <w:t xml:space="preserve"> to</w:t>
            </w:r>
            <w:r w:rsidRPr="001E36BC">
              <w:rPr>
                <w:rFonts w:cs="Arial"/>
                <w:bCs/>
                <w:color w:val="000000" w:themeColor="text1"/>
                <w:sz w:val="20"/>
              </w:rPr>
              <w:t>:</w:t>
            </w:r>
          </w:p>
          <w:p w14:paraId="5C36A367" w14:textId="2AE7C453" w:rsidR="00B457BE" w:rsidRPr="001E36BC" w:rsidRDefault="00B457BE" w:rsidP="001E36BC">
            <w:pPr>
              <w:rPr>
                <w:rFonts w:cs="Arial"/>
                <w:bCs/>
                <w:color w:val="000000" w:themeColor="text1"/>
                <w:sz w:val="20"/>
              </w:rPr>
            </w:pPr>
          </w:p>
          <w:p w14:paraId="30CD01D2" w14:textId="0D7801DF" w:rsidR="00AE4926" w:rsidRPr="001E36BC" w:rsidRDefault="00885913" w:rsidP="001E36BC">
            <w:pPr>
              <w:pStyle w:val="ListParagraph"/>
              <w:numPr>
                <w:ilvl w:val="0"/>
                <w:numId w:val="28"/>
              </w:numPr>
              <w:rPr>
                <w:rFonts w:cs="Arial"/>
                <w:bCs/>
                <w:color w:val="000000" w:themeColor="text1"/>
                <w:sz w:val="20"/>
              </w:rPr>
            </w:pPr>
            <w:r>
              <w:rPr>
                <w:rFonts w:cs="Arial"/>
                <w:bCs/>
                <w:color w:val="000000" w:themeColor="text1"/>
                <w:sz w:val="20"/>
              </w:rPr>
              <w:t>Provide</w:t>
            </w:r>
            <w:r w:rsidR="00AE4926" w:rsidRPr="001E36BC">
              <w:rPr>
                <w:rFonts w:cs="Arial"/>
                <w:bCs/>
                <w:color w:val="000000" w:themeColor="text1"/>
                <w:sz w:val="20"/>
              </w:rPr>
              <w:t xml:space="preserve"> summer holiday (2021) holiday club places that are free at the point of use to children </w:t>
            </w:r>
            <w:r>
              <w:rPr>
                <w:rFonts w:cs="Arial"/>
                <w:bCs/>
                <w:color w:val="000000" w:themeColor="text1"/>
                <w:sz w:val="20"/>
              </w:rPr>
              <w:t xml:space="preserve">and young people </w:t>
            </w:r>
            <w:r w:rsidR="00AE4926" w:rsidRPr="001E36BC">
              <w:rPr>
                <w:rFonts w:cs="Arial"/>
                <w:bCs/>
                <w:color w:val="000000" w:themeColor="text1"/>
                <w:sz w:val="20"/>
              </w:rPr>
              <w:t xml:space="preserve">of school age </w:t>
            </w:r>
            <w:r w:rsidR="00C672D9">
              <w:rPr>
                <w:rFonts w:cs="Arial"/>
                <w:bCs/>
                <w:color w:val="000000" w:themeColor="text1"/>
                <w:sz w:val="20"/>
              </w:rPr>
              <w:t>who</w:t>
            </w:r>
            <w:r w:rsidR="00AE4926" w:rsidRPr="001E36BC">
              <w:rPr>
                <w:rFonts w:cs="Arial"/>
                <w:bCs/>
                <w:color w:val="000000" w:themeColor="text1"/>
                <w:sz w:val="20"/>
              </w:rPr>
              <w:t xml:space="preserve"> are eligible for benefits related free school meals.</w:t>
            </w:r>
          </w:p>
          <w:p w14:paraId="43CB95A7" w14:textId="77777777" w:rsidR="00AE4926" w:rsidRPr="001E36BC" w:rsidRDefault="00AE4926" w:rsidP="001E36BC">
            <w:pPr>
              <w:pStyle w:val="ListParagraph"/>
              <w:numPr>
                <w:ilvl w:val="0"/>
                <w:numId w:val="28"/>
              </w:numPr>
              <w:rPr>
                <w:rFonts w:cs="Arial"/>
                <w:bCs/>
                <w:color w:val="000000" w:themeColor="text1"/>
                <w:sz w:val="20"/>
              </w:rPr>
            </w:pPr>
            <w:r w:rsidRPr="001E36BC">
              <w:rPr>
                <w:rFonts w:cs="Arial"/>
                <w:bCs/>
                <w:color w:val="000000" w:themeColor="text1"/>
                <w:sz w:val="20"/>
              </w:rPr>
              <w:t>Enabling children to:</w:t>
            </w:r>
          </w:p>
          <w:p w14:paraId="640CFF8B" w14:textId="77777777" w:rsidR="00AE4926" w:rsidRPr="001E36BC" w:rsidRDefault="00AE4926" w:rsidP="001E36BC">
            <w:pPr>
              <w:pStyle w:val="ListParagraph"/>
              <w:numPr>
                <w:ilvl w:val="1"/>
                <w:numId w:val="28"/>
              </w:numPr>
              <w:rPr>
                <w:rFonts w:cs="Arial"/>
                <w:bCs/>
                <w:color w:val="000000" w:themeColor="text1"/>
                <w:sz w:val="20"/>
              </w:rPr>
            </w:pPr>
            <w:r w:rsidRPr="001E36BC">
              <w:rPr>
                <w:rFonts w:cs="Arial"/>
                <w:bCs/>
                <w:color w:val="000000" w:themeColor="text1"/>
                <w:sz w:val="20"/>
              </w:rPr>
              <w:t>Eat more healthily over the school holidays;</w:t>
            </w:r>
          </w:p>
          <w:p w14:paraId="4A26C7F5" w14:textId="4B5A58C9" w:rsidR="00AE4926" w:rsidRPr="001E36BC" w:rsidRDefault="00AE4926" w:rsidP="001E36BC">
            <w:pPr>
              <w:pStyle w:val="ListParagraph"/>
              <w:numPr>
                <w:ilvl w:val="1"/>
                <w:numId w:val="28"/>
              </w:numPr>
              <w:rPr>
                <w:rFonts w:cs="Arial"/>
                <w:bCs/>
                <w:color w:val="000000" w:themeColor="text1"/>
                <w:sz w:val="20"/>
              </w:rPr>
            </w:pPr>
            <w:r w:rsidRPr="001E36BC">
              <w:rPr>
                <w:rFonts w:cs="Arial"/>
                <w:bCs/>
                <w:color w:val="000000" w:themeColor="text1"/>
                <w:sz w:val="20"/>
              </w:rPr>
              <w:t>Be more active during the school holidays;</w:t>
            </w:r>
          </w:p>
          <w:p w14:paraId="4CD1EA61" w14:textId="7E88FC39" w:rsidR="00AE4926" w:rsidRPr="001E36BC" w:rsidRDefault="00AE4926" w:rsidP="001E36BC">
            <w:pPr>
              <w:pStyle w:val="ListParagraph"/>
              <w:numPr>
                <w:ilvl w:val="1"/>
                <w:numId w:val="28"/>
              </w:numPr>
              <w:rPr>
                <w:rFonts w:cs="Arial"/>
                <w:bCs/>
                <w:color w:val="000000" w:themeColor="text1"/>
                <w:sz w:val="20"/>
              </w:rPr>
            </w:pPr>
            <w:r w:rsidRPr="001E36BC">
              <w:rPr>
                <w:rFonts w:cs="Arial"/>
                <w:bCs/>
                <w:color w:val="000000" w:themeColor="text1"/>
                <w:sz w:val="20"/>
              </w:rPr>
              <w:t>Take part in engaging and enriching activities which support the development of resilience, character and wellbeing along with their wider educational attainment;</w:t>
            </w:r>
          </w:p>
          <w:p w14:paraId="2C19660E" w14:textId="00B86AED" w:rsidR="00AE4926" w:rsidRPr="001E36BC" w:rsidRDefault="00AE4926" w:rsidP="001E36BC">
            <w:pPr>
              <w:pStyle w:val="ListParagraph"/>
              <w:numPr>
                <w:ilvl w:val="1"/>
                <w:numId w:val="28"/>
              </w:numPr>
              <w:rPr>
                <w:rFonts w:cs="Arial"/>
                <w:bCs/>
                <w:color w:val="000000" w:themeColor="text1"/>
                <w:sz w:val="20"/>
              </w:rPr>
            </w:pPr>
            <w:r w:rsidRPr="001E36BC">
              <w:rPr>
                <w:rFonts w:cs="Arial"/>
                <w:bCs/>
                <w:color w:val="000000" w:themeColor="text1"/>
                <w:sz w:val="20"/>
              </w:rPr>
              <w:t>Be safe and not to be socially isolated;</w:t>
            </w:r>
          </w:p>
          <w:p w14:paraId="656CE041" w14:textId="51E5C9D3" w:rsidR="00AE4926" w:rsidRPr="001E36BC" w:rsidRDefault="00AE4926" w:rsidP="001E36BC">
            <w:pPr>
              <w:pStyle w:val="ListParagraph"/>
              <w:numPr>
                <w:ilvl w:val="1"/>
                <w:numId w:val="28"/>
              </w:numPr>
              <w:rPr>
                <w:rFonts w:cs="Arial"/>
                <w:bCs/>
                <w:color w:val="000000" w:themeColor="text1"/>
                <w:sz w:val="20"/>
              </w:rPr>
            </w:pPr>
            <w:r w:rsidRPr="001E36BC">
              <w:rPr>
                <w:rFonts w:cs="Arial"/>
                <w:bCs/>
                <w:color w:val="000000" w:themeColor="text1"/>
                <w:sz w:val="20"/>
              </w:rPr>
              <w:t>Have a greater knowledge of health and nutrition.</w:t>
            </w:r>
          </w:p>
          <w:p w14:paraId="1CE40E28" w14:textId="77777777" w:rsidR="00AE4926" w:rsidRPr="001E36BC" w:rsidRDefault="00AE4926" w:rsidP="001E36BC">
            <w:pPr>
              <w:pStyle w:val="ListParagraph"/>
              <w:numPr>
                <w:ilvl w:val="0"/>
                <w:numId w:val="28"/>
              </w:numPr>
              <w:rPr>
                <w:rFonts w:cs="Arial"/>
                <w:bCs/>
                <w:color w:val="000000" w:themeColor="text1"/>
                <w:sz w:val="20"/>
              </w:rPr>
            </w:pPr>
            <w:r w:rsidRPr="001E36BC">
              <w:rPr>
                <w:rFonts w:cs="Arial"/>
                <w:bCs/>
                <w:color w:val="000000" w:themeColor="text1"/>
                <w:sz w:val="20"/>
              </w:rPr>
              <w:t>Enabling families to:</w:t>
            </w:r>
          </w:p>
          <w:p w14:paraId="73FFE7A0" w14:textId="67D8649C" w:rsidR="00AE4926" w:rsidRPr="001E36BC" w:rsidRDefault="00AE4926" w:rsidP="001E36BC">
            <w:pPr>
              <w:pStyle w:val="ListParagraph"/>
              <w:numPr>
                <w:ilvl w:val="1"/>
                <w:numId w:val="28"/>
              </w:numPr>
              <w:rPr>
                <w:rFonts w:cs="Arial"/>
                <w:bCs/>
                <w:color w:val="000000" w:themeColor="text1"/>
                <w:sz w:val="20"/>
              </w:rPr>
            </w:pPr>
            <w:r w:rsidRPr="001E36BC">
              <w:rPr>
                <w:rFonts w:cs="Arial"/>
                <w:bCs/>
                <w:color w:val="000000" w:themeColor="text1"/>
                <w:sz w:val="20"/>
              </w:rPr>
              <w:t>Develop their understanding of nutrition and food budgeting;</w:t>
            </w:r>
          </w:p>
          <w:p w14:paraId="3B65CFD3" w14:textId="3A3548F7" w:rsidR="00AE4926" w:rsidRPr="001E36BC" w:rsidRDefault="00AE4926" w:rsidP="001E36BC">
            <w:pPr>
              <w:pStyle w:val="ListParagraph"/>
              <w:numPr>
                <w:ilvl w:val="1"/>
                <w:numId w:val="28"/>
              </w:numPr>
              <w:rPr>
                <w:rFonts w:cs="Arial"/>
                <w:bCs/>
                <w:color w:val="000000" w:themeColor="text1"/>
                <w:sz w:val="20"/>
              </w:rPr>
            </w:pPr>
            <w:r w:rsidRPr="001E36BC">
              <w:rPr>
                <w:rFonts w:cs="Arial"/>
                <w:bCs/>
                <w:color w:val="000000" w:themeColor="text1"/>
                <w:sz w:val="20"/>
              </w:rPr>
              <w:t>Access other beneficial information and support, for example, health, employment and education advice.</w:t>
            </w:r>
          </w:p>
          <w:p w14:paraId="18637694" w14:textId="0D741D59" w:rsidR="00AE4926" w:rsidRPr="001E36BC" w:rsidRDefault="00AE4926" w:rsidP="001E36BC">
            <w:pPr>
              <w:rPr>
                <w:rFonts w:cs="Arial"/>
                <w:bCs/>
                <w:color w:val="000000" w:themeColor="text1"/>
                <w:sz w:val="20"/>
              </w:rPr>
            </w:pPr>
          </w:p>
          <w:p w14:paraId="3A96919C" w14:textId="1AB6C503" w:rsidR="00AE4926" w:rsidRPr="001E36BC" w:rsidRDefault="00AE4926" w:rsidP="001E36BC">
            <w:pPr>
              <w:rPr>
                <w:rFonts w:cs="Arial"/>
                <w:bCs/>
                <w:color w:val="000000" w:themeColor="text1"/>
                <w:sz w:val="20"/>
              </w:rPr>
            </w:pPr>
            <w:r w:rsidRPr="001E36BC">
              <w:rPr>
                <w:rFonts w:cs="Arial"/>
                <w:bCs/>
                <w:color w:val="000000" w:themeColor="text1"/>
                <w:sz w:val="20"/>
              </w:rPr>
              <w:t>Specifically, the provision must:</w:t>
            </w:r>
          </w:p>
          <w:p w14:paraId="7BC5D4CD" w14:textId="5B4D0C52" w:rsidR="00AE4926" w:rsidRPr="001E36BC" w:rsidRDefault="00AE4926" w:rsidP="001E36BC">
            <w:pPr>
              <w:rPr>
                <w:rFonts w:cs="Arial"/>
                <w:bCs/>
                <w:color w:val="000000" w:themeColor="text1"/>
                <w:sz w:val="20"/>
              </w:rPr>
            </w:pPr>
          </w:p>
          <w:p w14:paraId="35DE8819" w14:textId="07022465" w:rsidR="00AE4926" w:rsidRPr="001E36BC" w:rsidRDefault="00AE4926" w:rsidP="001E36BC">
            <w:pPr>
              <w:pStyle w:val="ListParagraph"/>
              <w:numPr>
                <w:ilvl w:val="0"/>
                <w:numId w:val="28"/>
              </w:numPr>
              <w:rPr>
                <w:rFonts w:cs="Arial"/>
                <w:bCs/>
                <w:color w:val="000000" w:themeColor="text1"/>
                <w:sz w:val="20"/>
              </w:rPr>
            </w:pPr>
            <w:r w:rsidRPr="001E36BC">
              <w:rPr>
                <w:rFonts w:cs="Arial"/>
                <w:bCs/>
                <w:color w:val="000000" w:themeColor="text1"/>
                <w:sz w:val="20"/>
              </w:rPr>
              <w:t xml:space="preserve">Be available to the child, young person and their families for </w:t>
            </w:r>
            <w:r w:rsidRPr="001E36BC">
              <w:rPr>
                <w:rFonts w:cs="Arial"/>
                <w:b/>
                <w:bCs/>
                <w:color w:val="000000" w:themeColor="text1"/>
                <w:sz w:val="20"/>
              </w:rPr>
              <w:t>four hours a day, four days a week for four weeks</w:t>
            </w:r>
            <w:r w:rsidRPr="001E36BC">
              <w:rPr>
                <w:rFonts w:cs="Arial"/>
                <w:bCs/>
                <w:color w:val="000000" w:themeColor="text1"/>
                <w:sz w:val="20"/>
              </w:rPr>
              <w:t xml:space="preserve"> of the School Summer holidays;</w:t>
            </w:r>
          </w:p>
          <w:p w14:paraId="783AF567" w14:textId="22D61A9B" w:rsidR="001E36BC" w:rsidRPr="001E36BC" w:rsidRDefault="001E36BC" w:rsidP="00C672D9">
            <w:pPr>
              <w:pStyle w:val="ListParagraph"/>
              <w:numPr>
                <w:ilvl w:val="1"/>
                <w:numId w:val="28"/>
              </w:numPr>
              <w:rPr>
                <w:rFonts w:cs="Arial"/>
                <w:bCs/>
                <w:color w:val="000000" w:themeColor="text1"/>
                <w:sz w:val="20"/>
              </w:rPr>
            </w:pPr>
            <w:r w:rsidRPr="001E36BC">
              <w:rPr>
                <w:rFonts w:cs="Arial"/>
                <w:bCs/>
                <w:color w:val="000000" w:themeColor="text1"/>
                <w:sz w:val="20"/>
              </w:rPr>
              <w:t xml:space="preserve">That is 64 hours of club activities over four weeks. </w:t>
            </w:r>
            <w:r w:rsidR="00C672D9" w:rsidRPr="00C672D9">
              <w:rPr>
                <w:rFonts w:cs="Arial"/>
                <w:bCs/>
                <w:color w:val="000000" w:themeColor="text1"/>
                <w:sz w:val="20"/>
              </w:rPr>
              <w:t>Variations on this time model will be considered</w:t>
            </w:r>
            <w:r w:rsidR="00C672D9">
              <w:rPr>
                <w:rFonts w:cs="Arial"/>
                <w:bCs/>
                <w:color w:val="000000" w:themeColor="text1"/>
                <w:sz w:val="20"/>
              </w:rPr>
              <w:t xml:space="preserve"> -</w:t>
            </w:r>
            <w:r w:rsidR="00C672D9" w:rsidRPr="00C672D9">
              <w:rPr>
                <w:rFonts w:cs="Arial"/>
                <w:bCs/>
                <w:color w:val="000000" w:themeColor="text1"/>
                <w:sz w:val="20"/>
              </w:rPr>
              <w:t xml:space="preserve"> however,</w:t>
            </w:r>
            <w:r w:rsidR="00C672D9">
              <w:rPr>
                <w:rFonts w:cs="Arial"/>
                <w:bCs/>
                <w:color w:val="000000" w:themeColor="text1"/>
                <w:sz w:val="20"/>
              </w:rPr>
              <w:t xml:space="preserve"> in the selection process</w:t>
            </w:r>
            <w:r w:rsidR="00C672D9" w:rsidRPr="00C672D9">
              <w:rPr>
                <w:rFonts w:cs="Arial"/>
                <w:bCs/>
                <w:color w:val="000000" w:themeColor="text1"/>
                <w:sz w:val="20"/>
              </w:rPr>
              <w:t xml:space="preserve"> preference will be given to applications that provide evidence that they will deliver 64 hours of club provision over a four week period.</w:t>
            </w:r>
          </w:p>
          <w:p w14:paraId="3A7B9361" w14:textId="0F219B5A" w:rsidR="00AE4926" w:rsidRPr="001E36BC" w:rsidRDefault="00AE4926" w:rsidP="001E36BC">
            <w:pPr>
              <w:pStyle w:val="ListParagraph"/>
              <w:numPr>
                <w:ilvl w:val="0"/>
                <w:numId w:val="28"/>
              </w:numPr>
              <w:rPr>
                <w:rFonts w:cs="Arial"/>
                <w:bCs/>
                <w:color w:val="000000" w:themeColor="text1"/>
                <w:sz w:val="20"/>
              </w:rPr>
            </w:pPr>
            <w:r w:rsidRPr="001E36BC">
              <w:rPr>
                <w:rFonts w:cs="Arial"/>
                <w:bCs/>
                <w:color w:val="000000" w:themeColor="text1"/>
                <w:sz w:val="20"/>
              </w:rPr>
              <w:t>Be provided face-to-face (in-person, not over Zoom etc.) allowing for COVID guidance;</w:t>
            </w:r>
          </w:p>
          <w:p w14:paraId="47B72B3A" w14:textId="00439B7A" w:rsidR="005C63AE" w:rsidRPr="001E36BC" w:rsidRDefault="00AE4926" w:rsidP="001E36BC">
            <w:pPr>
              <w:pStyle w:val="ListParagraph"/>
              <w:numPr>
                <w:ilvl w:val="0"/>
                <w:numId w:val="28"/>
              </w:numPr>
              <w:rPr>
                <w:rFonts w:cs="Arial"/>
                <w:bCs/>
                <w:color w:val="000000" w:themeColor="text1"/>
                <w:sz w:val="20"/>
              </w:rPr>
            </w:pPr>
            <w:r w:rsidRPr="001E36BC">
              <w:rPr>
                <w:rFonts w:cs="Arial"/>
                <w:bCs/>
                <w:color w:val="000000" w:themeColor="text1"/>
                <w:sz w:val="20"/>
              </w:rPr>
              <w:t xml:space="preserve">Provide a </w:t>
            </w:r>
            <w:r w:rsidR="00E11E85">
              <w:rPr>
                <w:rFonts w:cs="Arial"/>
                <w:bCs/>
                <w:color w:val="000000" w:themeColor="text1"/>
                <w:sz w:val="20"/>
              </w:rPr>
              <w:t xml:space="preserve">hot </w:t>
            </w:r>
            <w:r w:rsidRPr="001E36BC">
              <w:rPr>
                <w:rFonts w:cs="Arial"/>
                <w:bCs/>
                <w:color w:val="000000" w:themeColor="text1"/>
                <w:sz w:val="20"/>
              </w:rPr>
              <w:t>meal</w:t>
            </w:r>
            <w:r w:rsidR="00E11E85">
              <w:rPr>
                <w:rStyle w:val="FootnoteReference"/>
                <w:bCs/>
                <w:color w:val="000000" w:themeColor="text1"/>
                <w:sz w:val="20"/>
              </w:rPr>
              <w:footnoteReference w:id="1"/>
            </w:r>
            <w:r w:rsidRPr="001E36BC">
              <w:rPr>
                <w:rFonts w:cs="Arial"/>
                <w:bCs/>
                <w:color w:val="000000" w:themeColor="text1"/>
                <w:sz w:val="20"/>
              </w:rPr>
              <w:t xml:space="preserve"> </w:t>
            </w:r>
            <w:r w:rsidR="005C63AE" w:rsidRPr="001E36BC">
              <w:rPr>
                <w:rFonts w:cs="Arial"/>
                <w:bCs/>
                <w:color w:val="000000" w:themeColor="text1"/>
                <w:sz w:val="20"/>
              </w:rPr>
              <w:t>(</w:t>
            </w:r>
            <w:r w:rsidR="001056C9">
              <w:rPr>
                <w:rFonts w:cs="Arial"/>
                <w:bCs/>
                <w:color w:val="000000" w:themeColor="text1"/>
                <w:sz w:val="20"/>
              </w:rPr>
              <w:t xml:space="preserve">either </w:t>
            </w:r>
            <w:r w:rsidR="005C63AE" w:rsidRPr="001E36BC">
              <w:rPr>
                <w:rFonts w:cs="Arial"/>
                <w:bCs/>
                <w:color w:val="000000" w:themeColor="text1"/>
                <w:sz w:val="20"/>
              </w:rPr>
              <w:t xml:space="preserve">breakfast, lunch or tea) </w:t>
            </w:r>
            <w:r w:rsidRPr="001E36BC">
              <w:rPr>
                <w:rFonts w:cs="Arial"/>
                <w:bCs/>
                <w:color w:val="000000" w:themeColor="text1"/>
                <w:sz w:val="20"/>
              </w:rPr>
              <w:t>in line</w:t>
            </w:r>
            <w:r w:rsidR="005C63AE" w:rsidRPr="001E36BC">
              <w:rPr>
                <w:rFonts w:cs="Arial"/>
                <w:bCs/>
                <w:color w:val="000000" w:themeColor="text1"/>
                <w:sz w:val="20"/>
              </w:rPr>
              <w:t xml:space="preserve"> with the school food standards – all food provided as part of the programme must:</w:t>
            </w:r>
          </w:p>
          <w:p w14:paraId="59022F01" w14:textId="66A3ED9B" w:rsidR="005C63AE" w:rsidRPr="001E36BC" w:rsidRDefault="005C63AE" w:rsidP="001E36BC">
            <w:pPr>
              <w:pStyle w:val="ListParagraph"/>
              <w:numPr>
                <w:ilvl w:val="1"/>
                <w:numId w:val="28"/>
              </w:numPr>
              <w:rPr>
                <w:rFonts w:cs="Arial"/>
                <w:bCs/>
                <w:color w:val="000000" w:themeColor="text1"/>
                <w:sz w:val="20"/>
              </w:rPr>
            </w:pPr>
            <w:r w:rsidRPr="001E36BC">
              <w:rPr>
                <w:rFonts w:cs="Arial"/>
                <w:bCs/>
                <w:color w:val="000000" w:themeColor="text1"/>
                <w:sz w:val="20"/>
              </w:rPr>
              <w:t>Comply with regulations on food preparation;</w:t>
            </w:r>
          </w:p>
          <w:p w14:paraId="43D21886" w14:textId="2A1BD659" w:rsidR="005C63AE" w:rsidRPr="001E36BC" w:rsidRDefault="005C63AE" w:rsidP="001E36BC">
            <w:pPr>
              <w:pStyle w:val="ListParagraph"/>
              <w:numPr>
                <w:ilvl w:val="1"/>
                <w:numId w:val="28"/>
              </w:numPr>
              <w:rPr>
                <w:rFonts w:cs="Arial"/>
                <w:bCs/>
                <w:color w:val="000000" w:themeColor="text1"/>
                <w:sz w:val="20"/>
              </w:rPr>
            </w:pPr>
            <w:r w:rsidRPr="001E36BC">
              <w:rPr>
                <w:rFonts w:cs="Arial"/>
                <w:bCs/>
                <w:color w:val="000000" w:themeColor="text1"/>
                <w:sz w:val="20"/>
              </w:rPr>
              <w:t>Take into account allergies and dietary requirements;</w:t>
            </w:r>
          </w:p>
          <w:p w14:paraId="6E039A61" w14:textId="63D8F362" w:rsidR="005C63AE" w:rsidRPr="001E36BC" w:rsidRDefault="005C63AE" w:rsidP="001E36BC">
            <w:pPr>
              <w:pStyle w:val="ListParagraph"/>
              <w:numPr>
                <w:ilvl w:val="1"/>
                <w:numId w:val="28"/>
              </w:numPr>
              <w:rPr>
                <w:rFonts w:cs="Arial"/>
                <w:bCs/>
                <w:color w:val="000000" w:themeColor="text1"/>
                <w:sz w:val="20"/>
              </w:rPr>
            </w:pPr>
            <w:r w:rsidRPr="001E36BC">
              <w:rPr>
                <w:rFonts w:cs="Arial"/>
                <w:bCs/>
                <w:color w:val="000000" w:themeColor="text1"/>
                <w:sz w:val="20"/>
              </w:rPr>
              <w:t>Take into account any religious or cultural requirements for food.</w:t>
            </w:r>
          </w:p>
          <w:p w14:paraId="2B51D133" w14:textId="1A409658" w:rsidR="005C63AE" w:rsidRPr="001E36BC" w:rsidRDefault="005C63AE" w:rsidP="001E36BC">
            <w:pPr>
              <w:pStyle w:val="ListParagraph"/>
              <w:numPr>
                <w:ilvl w:val="0"/>
                <w:numId w:val="28"/>
              </w:numPr>
              <w:rPr>
                <w:rFonts w:cs="Arial"/>
                <w:bCs/>
                <w:color w:val="000000" w:themeColor="text1"/>
                <w:sz w:val="20"/>
              </w:rPr>
            </w:pPr>
            <w:bookmarkStart w:id="2" w:name="OLE_LINK4"/>
            <w:bookmarkStart w:id="3" w:name="OLE_LINK5"/>
            <w:r w:rsidRPr="001E36BC">
              <w:rPr>
                <w:rFonts w:cs="Arial"/>
                <w:bCs/>
                <w:color w:val="000000" w:themeColor="text1"/>
                <w:sz w:val="20"/>
              </w:rPr>
              <w:t>Deliver enrichment activities that provide fun experiences that provide children with opportunities to:</w:t>
            </w:r>
          </w:p>
          <w:p w14:paraId="7CD35E8D" w14:textId="291BAA36" w:rsidR="005C63AE" w:rsidRPr="001E36BC" w:rsidRDefault="005C63AE" w:rsidP="001E36BC">
            <w:pPr>
              <w:pStyle w:val="ListParagraph"/>
              <w:numPr>
                <w:ilvl w:val="1"/>
                <w:numId w:val="28"/>
              </w:numPr>
              <w:rPr>
                <w:rFonts w:cs="Arial"/>
                <w:bCs/>
                <w:color w:val="000000" w:themeColor="text1"/>
                <w:sz w:val="20"/>
              </w:rPr>
            </w:pPr>
            <w:r w:rsidRPr="001E36BC">
              <w:rPr>
                <w:rFonts w:cs="Arial"/>
                <w:bCs/>
                <w:color w:val="000000" w:themeColor="text1"/>
                <w:sz w:val="20"/>
              </w:rPr>
              <w:t>Develop new skills or knowledge;</w:t>
            </w:r>
          </w:p>
          <w:p w14:paraId="53DF3CEF" w14:textId="129C8A69" w:rsidR="005C63AE" w:rsidRPr="001E36BC" w:rsidRDefault="005C63AE" w:rsidP="001E36BC">
            <w:pPr>
              <w:pStyle w:val="ListParagraph"/>
              <w:numPr>
                <w:ilvl w:val="1"/>
                <w:numId w:val="28"/>
              </w:numPr>
              <w:rPr>
                <w:rFonts w:cs="Arial"/>
                <w:bCs/>
                <w:color w:val="000000" w:themeColor="text1"/>
                <w:sz w:val="20"/>
              </w:rPr>
            </w:pPr>
            <w:r w:rsidRPr="001E36BC">
              <w:rPr>
                <w:rFonts w:cs="Arial"/>
                <w:bCs/>
                <w:color w:val="000000" w:themeColor="text1"/>
                <w:sz w:val="20"/>
              </w:rPr>
              <w:t>Consolidate existing skills and knowledge;</w:t>
            </w:r>
          </w:p>
          <w:p w14:paraId="36318473" w14:textId="7856AC22" w:rsidR="005C63AE" w:rsidRPr="001E36BC" w:rsidRDefault="005C63AE" w:rsidP="001E36BC">
            <w:pPr>
              <w:pStyle w:val="ListParagraph"/>
              <w:numPr>
                <w:ilvl w:val="1"/>
                <w:numId w:val="28"/>
              </w:numPr>
              <w:rPr>
                <w:rFonts w:cs="Arial"/>
                <w:bCs/>
                <w:color w:val="000000" w:themeColor="text1"/>
                <w:sz w:val="20"/>
              </w:rPr>
            </w:pPr>
            <w:r w:rsidRPr="001E36BC">
              <w:rPr>
                <w:rFonts w:cs="Arial"/>
                <w:bCs/>
                <w:color w:val="000000" w:themeColor="text1"/>
                <w:sz w:val="20"/>
              </w:rPr>
              <w:t>Try out new experiences.</w:t>
            </w:r>
          </w:p>
          <w:p w14:paraId="24B311A3" w14:textId="77777777" w:rsidR="005C63AE" w:rsidRPr="001E36BC" w:rsidRDefault="005C63AE" w:rsidP="001E36BC">
            <w:pPr>
              <w:pStyle w:val="ListParagraph"/>
              <w:numPr>
                <w:ilvl w:val="2"/>
                <w:numId w:val="28"/>
              </w:numPr>
              <w:rPr>
                <w:rFonts w:cs="Arial"/>
                <w:bCs/>
                <w:color w:val="000000" w:themeColor="text1"/>
                <w:sz w:val="20"/>
              </w:rPr>
            </w:pPr>
            <w:r w:rsidRPr="001E36BC">
              <w:rPr>
                <w:rFonts w:cs="Arial"/>
                <w:bCs/>
                <w:color w:val="000000" w:themeColor="text1"/>
                <w:sz w:val="20"/>
              </w:rPr>
              <w:t>This could include:</w:t>
            </w:r>
          </w:p>
          <w:p w14:paraId="04B8563D" w14:textId="3F5EA8EC" w:rsidR="005C63AE" w:rsidRPr="001E36BC" w:rsidRDefault="005C63AE" w:rsidP="001E36BC">
            <w:pPr>
              <w:pStyle w:val="ListParagraph"/>
              <w:numPr>
                <w:ilvl w:val="3"/>
                <w:numId w:val="28"/>
              </w:numPr>
              <w:rPr>
                <w:rFonts w:cs="Arial"/>
                <w:bCs/>
                <w:color w:val="000000" w:themeColor="text1"/>
                <w:sz w:val="20"/>
              </w:rPr>
            </w:pPr>
            <w:r w:rsidRPr="001E36BC">
              <w:rPr>
                <w:rFonts w:cs="Arial"/>
                <w:bCs/>
                <w:color w:val="000000" w:themeColor="text1"/>
                <w:sz w:val="20"/>
              </w:rPr>
              <w:t>Physical activities, for example, football, table tennis or cricket;</w:t>
            </w:r>
          </w:p>
          <w:p w14:paraId="2ED1023B" w14:textId="6BB74312" w:rsidR="005C63AE" w:rsidRPr="001E36BC" w:rsidRDefault="005C63AE" w:rsidP="001E36BC">
            <w:pPr>
              <w:pStyle w:val="ListParagraph"/>
              <w:numPr>
                <w:ilvl w:val="3"/>
                <w:numId w:val="28"/>
              </w:numPr>
              <w:rPr>
                <w:rFonts w:cs="Arial"/>
                <w:bCs/>
                <w:color w:val="000000" w:themeColor="text1"/>
                <w:sz w:val="20"/>
              </w:rPr>
            </w:pPr>
            <w:r w:rsidRPr="001E36BC">
              <w:rPr>
                <w:rFonts w:cs="Arial"/>
                <w:bCs/>
                <w:color w:val="000000" w:themeColor="text1"/>
                <w:sz w:val="20"/>
              </w:rPr>
              <w:t>Creative activities, for example, putting on a play, junk modelling or drumming workshops;</w:t>
            </w:r>
          </w:p>
          <w:p w14:paraId="234F6162" w14:textId="4390AE02" w:rsidR="005C63AE" w:rsidRPr="001E36BC" w:rsidRDefault="005C63AE" w:rsidP="001E36BC">
            <w:pPr>
              <w:pStyle w:val="ListParagraph"/>
              <w:numPr>
                <w:ilvl w:val="3"/>
                <w:numId w:val="28"/>
              </w:numPr>
              <w:rPr>
                <w:rFonts w:cs="Arial"/>
                <w:bCs/>
                <w:color w:val="000000" w:themeColor="text1"/>
                <w:sz w:val="20"/>
              </w:rPr>
            </w:pPr>
            <w:r w:rsidRPr="001E36BC">
              <w:rPr>
                <w:rFonts w:cs="Arial"/>
                <w:bCs/>
                <w:color w:val="000000" w:themeColor="text1"/>
                <w:sz w:val="20"/>
              </w:rPr>
              <w:t>Experiences, for example, a nature walk or visiting a city farm.</w:t>
            </w:r>
          </w:p>
          <w:p w14:paraId="2927B7C3" w14:textId="6FC1C1EF" w:rsidR="005C63AE" w:rsidRPr="001E36BC" w:rsidRDefault="005C63AE" w:rsidP="001E36BC">
            <w:pPr>
              <w:pStyle w:val="ListParagraph"/>
              <w:numPr>
                <w:ilvl w:val="0"/>
                <w:numId w:val="28"/>
              </w:numPr>
              <w:rPr>
                <w:rFonts w:cs="Arial"/>
                <w:bCs/>
                <w:color w:val="000000" w:themeColor="text1"/>
                <w:sz w:val="20"/>
              </w:rPr>
            </w:pPr>
            <w:r w:rsidRPr="001E36BC">
              <w:rPr>
                <w:rFonts w:cs="Arial"/>
                <w:bCs/>
                <w:color w:val="000000" w:themeColor="text1"/>
                <w:sz w:val="20"/>
              </w:rPr>
              <w:t>Deliver nutritional education aimed at improving the knowledge and awareness of healthy eating for children.  These do not need to be formal learning activities and could include activities such as:</w:t>
            </w:r>
          </w:p>
          <w:p w14:paraId="73C182A9" w14:textId="0911159A" w:rsidR="005C63AE" w:rsidRPr="001E36BC" w:rsidRDefault="005C63AE" w:rsidP="001E36BC">
            <w:pPr>
              <w:pStyle w:val="ListParagraph"/>
              <w:numPr>
                <w:ilvl w:val="1"/>
                <w:numId w:val="28"/>
              </w:numPr>
              <w:rPr>
                <w:rFonts w:cs="Arial"/>
                <w:bCs/>
                <w:color w:val="000000" w:themeColor="text1"/>
                <w:sz w:val="20"/>
              </w:rPr>
            </w:pPr>
            <w:r w:rsidRPr="001E36BC">
              <w:rPr>
                <w:rFonts w:cs="Arial"/>
                <w:bCs/>
                <w:color w:val="000000" w:themeColor="text1"/>
                <w:sz w:val="20"/>
              </w:rPr>
              <w:t>Getting children involved in food preparation and cooking;</w:t>
            </w:r>
          </w:p>
          <w:p w14:paraId="61BE90E4" w14:textId="7BAC1FA6" w:rsidR="005C63AE" w:rsidRPr="001E36BC" w:rsidRDefault="005C63AE" w:rsidP="001E36BC">
            <w:pPr>
              <w:pStyle w:val="ListParagraph"/>
              <w:numPr>
                <w:ilvl w:val="1"/>
                <w:numId w:val="28"/>
              </w:numPr>
              <w:rPr>
                <w:rFonts w:cs="Arial"/>
                <w:bCs/>
                <w:color w:val="000000" w:themeColor="text1"/>
                <w:sz w:val="20"/>
              </w:rPr>
            </w:pPr>
            <w:r w:rsidRPr="001E36BC">
              <w:rPr>
                <w:rFonts w:cs="Arial"/>
                <w:bCs/>
                <w:color w:val="000000" w:themeColor="text1"/>
                <w:sz w:val="20"/>
              </w:rPr>
              <w:t>Growing fruit and vegetables;</w:t>
            </w:r>
          </w:p>
          <w:p w14:paraId="66C972A3" w14:textId="4F9D79E5" w:rsidR="005C63AE" w:rsidRPr="001E36BC" w:rsidRDefault="005C63AE" w:rsidP="001E36BC">
            <w:pPr>
              <w:pStyle w:val="ListParagraph"/>
              <w:numPr>
                <w:ilvl w:val="1"/>
                <w:numId w:val="28"/>
              </w:numPr>
              <w:rPr>
                <w:rFonts w:cs="Arial"/>
                <w:bCs/>
                <w:color w:val="000000" w:themeColor="text1"/>
                <w:sz w:val="20"/>
              </w:rPr>
            </w:pPr>
            <w:r w:rsidRPr="001E36BC">
              <w:rPr>
                <w:rFonts w:cs="Arial"/>
                <w:bCs/>
                <w:color w:val="000000" w:themeColor="text1"/>
                <w:sz w:val="20"/>
              </w:rPr>
              <w:t>Taste tests.</w:t>
            </w:r>
          </w:p>
          <w:p w14:paraId="41B62026" w14:textId="7B3D33C5" w:rsidR="005C63AE" w:rsidRPr="001E36BC" w:rsidRDefault="005C63AE" w:rsidP="001E36BC">
            <w:pPr>
              <w:pStyle w:val="ListParagraph"/>
              <w:numPr>
                <w:ilvl w:val="0"/>
                <w:numId w:val="28"/>
              </w:numPr>
              <w:rPr>
                <w:rFonts w:cs="Arial"/>
                <w:bCs/>
                <w:color w:val="000000" w:themeColor="text1"/>
                <w:sz w:val="20"/>
              </w:rPr>
            </w:pPr>
            <w:r w:rsidRPr="001E36BC">
              <w:rPr>
                <w:rFonts w:cs="Arial"/>
                <w:bCs/>
                <w:color w:val="000000" w:themeColor="text1"/>
                <w:sz w:val="20"/>
              </w:rPr>
              <w:t>Provide food education for families and carers – for example, training and advice sessions on how to source, prepare and cook nutritious and low-cost food;</w:t>
            </w:r>
          </w:p>
          <w:p w14:paraId="08CF475A" w14:textId="3B0E9648" w:rsidR="005C63AE" w:rsidRPr="001E36BC" w:rsidRDefault="005C63AE" w:rsidP="00E11E85">
            <w:pPr>
              <w:pStyle w:val="ListParagraph"/>
              <w:numPr>
                <w:ilvl w:val="0"/>
                <w:numId w:val="28"/>
              </w:numPr>
              <w:rPr>
                <w:rFonts w:cs="Arial"/>
                <w:bCs/>
                <w:color w:val="000000" w:themeColor="text1"/>
                <w:sz w:val="20"/>
              </w:rPr>
            </w:pPr>
            <w:r w:rsidRPr="001E36BC">
              <w:rPr>
                <w:rFonts w:cs="Arial"/>
                <w:bCs/>
                <w:color w:val="000000" w:themeColor="text1"/>
                <w:sz w:val="20"/>
              </w:rPr>
              <w:t xml:space="preserve">Holiday clubs must be able to provide information, signposting or referrals to other services and support that would benefit the children who attend the provision and their families. </w:t>
            </w:r>
            <w:r w:rsidR="00E11E85" w:rsidRPr="00E11E85">
              <w:rPr>
                <w:rFonts w:cs="Arial"/>
                <w:bCs/>
                <w:color w:val="000000" w:themeColor="text1"/>
                <w:sz w:val="20"/>
              </w:rPr>
              <w:t>This could include sessions provided by, or provision to be able to make referrals to:</w:t>
            </w:r>
          </w:p>
          <w:p w14:paraId="12F0F6FA" w14:textId="77777777" w:rsidR="005C63AE" w:rsidRPr="001E36BC" w:rsidRDefault="005C63AE" w:rsidP="001E36BC">
            <w:pPr>
              <w:pStyle w:val="ListParagraph"/>
              <w:numPr>
                <w:ilvl w:val="1"/>
                <w:numId w:val="28"/>
              </w:numPr>
              <w:rPr>
                <w:rFonts w:cs="Arial"/>
                <w:bCs/>
                <w:color w:val="000000" w:themeColor="text1"/>
                <w:sz w:val="20"/>
              </w:rPr>
            </w:pPr>
            <w:r w:rsidRPr="001E36BC">
              <w:rPr>
                <w:rFonts w:cs="Arial"/>
                <w:bCs/>
                <w:color w:val="000000" w:themeColor="text1"/>
                <w:sz w:val="20"/>
              </w:rPr>
              <w:t>Citizen’s Advice;</w:t>
            </w:r>
          </w:p>
          <w:p w14:paraId="413F9FE6" w14:textId="3F3EE249" w:rsidR="005C63AE" w:rsidRPr="001E36BC" w:rsidRDefault="001E36BC" w:rsidP="001E36BC">
            <w:pPr>
              <w:pStyle w:val="ListParagraph"/>
              <w:numPr>
                <w:ilvl w:val="1"/>
                <w:numId w:val="28"/>
              </w:numPr>
              <w:rPr>
                <w:rFonts w:cs="Arial"/>
                <w:bCs/>
                <w:color w:val="000000" w:themeColor="text1"/>
                <w:sz w:val="20"/>
              </w:rPr>
            </w:pPr>
            <w:r w:rsidRPr="001E36BC">
              <w:rPr>
                <w:rFonts w:cs="Arial"/>
                <w:bCs/>
                <w:color w:val="000000" w:themeColor="text1"/>
                <w:sz w:val="20"/>
              </w:rPr>
              <w:t>School</w:t>
            </w:r>
            <w:r w:rsidR="005C63AE" w:rsidRPr="001E36BC">
              <w:rPr>
                <w:rFonts w:cs="Arial"/>
                <w:bCs/>
                <w:color w:val="000000" w:themeColor="text1"/>
                <w:sz w:val="20"/>
              </w:rPr>
              <w:t xml:space="preserve"> nurses, dentists or other healthcare practitioners;</w:t>
            </w:r>
          </w:p>
          <w:p w14:paraId="40E6148B" w14:textId="44D227C0" w:rsidR="005C63AE" w:rsidRPr="001E36BC" w:rsidRDefault="005C63AE" w:rsidP="001E36BC">
            <w:pPr>
              <w:pStyle w:val="ListParagraph"/>
              <w:numPr>
                <w:ilvl w:val="1"/>
                <w:numId w:val="28"/>
              </w:numPr>
              <w:rPr>
                <w:rFonts w:cs="Arial"/>
                <w:bCs/>
                <w:color w:val="000000" w:themeColor="text1"/>
                <w:sz w:val="20"/>
              </w:rPr>
            </w:pPr>
            <w:r w:rsidRPr="001E36BC">
              <w:rPr>
                <w:rFonts w:cs="Arial"/>
                <w:bCs/>
                <w:color w:val="000000" w:themeColor="text1"/>
                <w:sz w:val="20"/>
              </w:rPr>
              <w:t>Family support services or children’s services;</w:t>
            </w:r>
          </w:p>
          <w:p w14:paraId="55AEF81B" w14:textId="0CC5FF2B" w:rsidR="005C63AE" w:rsidRPr="001E36BC" w:rsidRDefault="005C63AE" w:rsidP="001E36BC">
            <w:pPr>
              <w:pStyle w:val="ListParagraph"/>
              <w:numPr>
                <w:ilvl w:val="1"/>
                <w:numId w:val="28"/>
              </w:numPr>
              <w:rPr>
                <w:rFonts w:cs="Arial"/>
                <w:bCs/>
                <w:color w:val="000000" w:themeColor="text1"/>
                <w:sz w:val="20"/>
              </w:rPr>
            </w:pPr>
            <w:r w:rsidRPr="001E36BC">
              <w:rPr>
                <w:rFonts w:cs="Arial"/>
                <w:bCs/>
                <w:color w:val="000000" w:themeColor="text1"/>
                <w:sz w:val="20"/>
              </w:rPr>
              <w:t>Housing support officers;</w:t>
            </w:r>
          </w:p>
          <w:p w14:paraId="3470F4F5" w14:textId="77777777" w:rsidR="005C63AE" w:rsidRPr="001E36BC" w:rsidRDefault="005C63AE" w:rsidP="001E36BC">
            <w:pPr>
              <w:pStyle w:val="ListParagraph"/>
              <w:numPr>
                <w:ilvl w:val="1"/>
                <w:numId w:val="28"/>
              </w:numPr>
              <w:rPr>
                <w:rFonts w:cs="Arial"/>
                <w:bCs/>
                <w:color w:val="000000" w:themeColor="text1"/>
                <w:sz w:val="20"/>
              </w:rPr>
            </w:pPr>
            <w:r w:rsidRPr="001E36BC">
              <w:rPr>
                <w:rFonts w:cs="Arial"/>
                <w:bCs/>
                <w:color w:val="000000" w:themeColor="text1"/>
                <w:sz w:val="20"/>
              </w:rPr>
              <w:lastRenderedPageBreak/>
              <w:t>Jobcentre Plus;</w:t>
            </w:r>
          </w:p>
          <w:p w14:paraId="75F816A8" w14:textId="0165F256" w:rsidR="005C63AE" w:rsidRPr="001E36BC" w:rsidRDefault="005C63AE" w:rsidP="001E36BC">
            <w:pPr>
              <w:pStyle w:val="ListParagraph"/>
              <w:numPr>
                <w:ilvl w:val="1"/>
                <w:numId w:val="28"/>
              </w:numPr>
              <w:rPr>
                <w:rFonts w:cs="Arial"/>
                <w:bCs/>
                <w:color w:val="000000" w:themeColor="text1"/>
                <w:sz w:val="20"/>
              </w:rPr>
            </w:pPr>
            <w:r w:rsidRPr="001E36BC">
              <w:rPr>
                <w:rFonts w:cs="Arial"/>
                <w:bCs/>
                <w:color w:val="000000" w:themeColor="text1"/>
                <w:sz w:val="20"/>
              </w:rPr>
              <w:t>Organisations providing financial education.</w:t>
            </w:r>
          </w:p>
          <w:p w14:paraId="42D1864D" w14:textId="21954BB4" w:rsidR="003765BF" w:rsidRPr="001E36BC" w:rsidRDefault="003765BF" w:rsidP="001E36BC">
            <w:pPr>
              <w:pStyle w:val="ListParagraph"/>
              <w:numPr>
                <w:ilvl w:val="0"/>
                <w:numId w:val="28"/>
              </w:numPr>
              <w:rPr>
                <w:rFonts w:cs="Arial"/>
                <w:bCs/>
                <w:color w:val="000000" w:themeColor="text1"/>
                <w:sz w:val="20"/>
              </w:rPr>
            </w:pPr>
            <w:r w:rsidRPr="001E36BC">
              <w:rPr>
                <w:rFonts w:cs="Arial"/>
                <w:bCs/>
                <w:color w:val="000000" w:themeColor="text1"/>
                <w:sz w:val="20"/>
              </w:rPr>
              <w:t>Be inclusive (for example, consider support for families where English is not their first language);</w:t>
            </w:r>
          </w:p>
          <w:bookmarkEnd w:id="2"/>
          <w:bookmarkEnd w:id="3"/>
          <w:p w14:paraId="616BA507" w14:textId="25D9C7C4" w:rsidR="00B457BE" w:rsidRPr="00A7358C" w:rsidRDefault="00B457BE" w:rsidP="001E36BC">
            <w:pPr>
              <w:rPr>
                <w:rFonts w:cs="Arial"/>
                <w:bCs/>
                <w:color w:val="000000" w:themeColor="text1"/>
                <w:sz w:val="16"/>
              </w:rPr>
            </w:pPr>
          </w:p>
          <w:p w14:paraId="2ED16E2A" w14:textId="75468856" w:rsidR="001E36BC" w:rsidRDefault="001E36BC" w:rsidP="001E36BC">
            <w:pPr>
              <w:rPr>
                <w:rFonts w:cs="Arial"/>
                <w:bCs/>
                <w:color w:val="000000" w:themeColor="text1"/>
                <w:sz w:val="20"/>
              </w:rPr>
            </w:pPr>
            <w:r w:rsidRPr="001E36BC">
              <w:rPr>
                <w:rFonts w:cs="Arial"/>
                <w:bCs/>
                <w:color w:val="000000" w:themeColor="text1"/>
                <w:sz w:val="20"/>
              </w:rPr>
              <w:t>The provision of HAF holiday club spaces can be combined with the provision for other summer activities provision, such as summer schools. The HAF funds may then be used to improve the provision that would have been made and incorporate the HAF requirements into the existing events.</w:t>
            </w:r>
          </w:p>
          <w:p w14:paraId="2DE92ED3" w14:textId="54430635" w:rsidR="00E11E85" w:rsidRDefault="00E11E85" w:rsidP="001E36BC">
            <w:pPr>
              <w:rPr>
                <w:rFonts w:cs="Arial"/>
                <w:bCs/>
                <w:color w:val="000000" w:themeColor="text1"/>
                <w:sz w:val="20"/>
              </w:rPr>
            </w:pPr>
          </w:p>
          <w:p w14:paraId="2A520FF3" w14:textId="7A38FDBC" w:rsidR="00E11E85" w:rsidRPr="001E36BC" w:rsidRDefault="00E11E85" w:rsidP="001E36BC">
            <w:pPr>
              <w:rPr>
                <w:rFonts w:cs="Arial"/>
                <w:bCs/>
                <w:color w:val="000000" w:themeColor="text1"/>
                <w:sz w:val="20"/>
              </w:rPr>
            </w:pPr>
            <w:r w:rsidRPr="00E11E85">
              <w:rPr>
                <w:rFonts w:cs="Arial"/>
                <w:bCs/>
                <w:color w:val="000000" w:themeColor="text1"/>
                <w:sz w:val="20"/>
              </w:rPr>
              <w:t>A holiday club may be provided by a single organisation or a group of organisations acting together. Should a club be delivered by a group of organisations, one of the organisations will take on the role of ‘lead delivery organisation’.  The lead delivery organisation will be the organisation that make</w:t>
            </w:r>
            <w:r>
              <w:rPr>
                <w:rFonts w:cs="Arial"/>
                <w:bCs/>
                <w:color w:val="000000" w:themeColor="text1"/>
                <w:sz w:val="20"/>
              </w:rPr>
              <w:t xml:space="preserve">s the application for a grant. </w:t>
            </w:r>
            <w:r w:rsidRPr="00E11E85">
              <w:rPr>
                <w:rFonts w:cs="Arial"/>
                <w:bCs/>
                <w:color w:val="000000" w:themeColor="text1"/>
                <w:sz w:val="20"/>
              </w:rPr>
              <w:t>Should a grant be offered and accepted, it will be accepted by the lead delivery organisation.  The lead delivery organisation will take responsibility for the funds provided to it.  If the club is being delivered by a single organisation, that organisation will, by default be the lead delivery organisation.</w:t>
            </w:r>
          </w:p>
          <w:p w14:paraId="4C2E5756" w14:textId="77777777" w:rsidR="001E36BC" w:rsidRPr="001E36BC" w:rsidRDefault="001E36BC" w:rsidP="001E36BC">
            <w:pPr>
              <w:rPr>
                <w:rFonts w:cs="Arial"/>
                <w:bCs/>
                <w:color w:val="000000" w:themeColor="text1"/>
                <w:sz w:val="20"/>
              </w:rPr>
            </w:pPr>
          </w:p>
          <w:p w14:paraId="758A5CEF" w14:textId="317E7043" w:rsidR="005E0B74" w:rsidRPr="001E36BC" w:rsidRDefault="005E0B74" w:rsidP="001E36BC">
            <w:pPr>
              <w:rPr>
                <w:rFonts w:eastAsia="Calibri" w:cs="Arial"/>
                <w:b/>
                <w:color w:val="339966"/>
                <w:sz w:val="20"/>
              </w:rPr>
            </w:pPr>
            <w:r w:rsidRPr="001E36BC">
              <w:rPr>
                <w:rFonts w:eastAsia="Calibri" w:cs="Arial"/>
                <w:b/>
                <w:color w:val="339966"/>
                <w:sz w:val="20"/>
              </w:rPr>
              <w:t>3.1.3 Monitoring system</w:t>
            </w:r>
          </w:p>
          <w:p w14:paraId="5AA58CFC" w14:textId="77777777" w:rsidR="005E0B74" w:rsidRPr="001E36BC" w:rsidRDefault="005E0B74" w:rsidP="001E36BC">
            <w:pPr>
              <w:rPr>
                <w:rFonts w:cs="Arial"/>
                <w:bCs/>
                <w:color w:val="000000" w:themeColor="text1"/>
                <w:sz w:val="20"/>
              </w:rPr>
            </w:pPr>
          </w:p>
          <w:p w14:paraId="05723FDA" w14:textId="5977E9A5" w:rsidR="005E0B74" w:rsidRPr="002D0B18" w:rsidRDefault="005E0B74" w:rsidP="001E36BC">
            <w:pPr>
              <w:rPr>
                <w:rFonts w:cs="Arial"/>
                <w:bCs/>
                <w:color w:val="000000" w:themeColor="text1"/>
                <w:sz w:val="20"/>
              </w:rPr>
            </w:pPr>
            <w:r w:rsidRPr="002D0B18">
              <w:rPr>
                <w:rFonts w:cs="Arial"/>
                <w:bCs/>
                <w:color w:val="000000" w:themeColor="text1"/>
                <w:sz w:val="20"/>
              </w:rPr>
              <w:t xml:space="preserve">The </w:t>
            </w:r>
            <w:r w:rsidR="00EF1735" w:rsidRPr="002D0B18">
              <w:rPr>
                <w:rFonts w:cs="Arial"/>
                <w:bCs/>
                <w:color w:val="000000" w:themeColor="text1"/>
                <w:sz w:val="20"/>
              </w:rPr>
              <w:t>funding provider</w:t>
            </w:r>
            <w:r w:rsidR="00885913" w:rsidRPr="002D0B18">
              <w:rPr>
                <w:rFonts w:cs="Arial"/>
                <w:bCs/>
                <w:color w:val="000000" w:themeColor="text1"/>
                <w:sz w:val="20"/>
              </w:rPr>
              <w:t xml:space="preserve"> </w:t>
            </w:r>
            <w:r w:rsidRPr="002D0B18">
              <w:rPr>
                <w:rFonts w:cs="Arial"/>
                <w:bCs/>
                <w:color w:val="000000" w:themeColor="text1"/>
                <w:sz w:val="20"/>
              </w:rPr>
              <w:t xml:space="preserve">will arrange for the development of a monitoring system. The Junction Foundation will provide the system on behalf of the </w:t>
            </w:r>
            <w:r w:rsidR="00EF1735" w:rsidRPr="002D0B18">
              <w:rPr>
                <w:rFonts w:cs="Arial"/>
                <w:bCs/>
                <w:color w:val="000000" w:themeColor="text1"/>
                <w:sz w:val="20"/>
              </w:rPr>
              <w:t>funding provider</w:t>
            </w:r>
            <w:r w:rsidRPr="002D0B18">
              <w:rPr>
                <w:rFonts w:cs="Arial"/>
                <w:bCs/>
                <w:color w:val="000000" w:themeColor="text1"/>
                <w:sz w:val="20"/>
              </w:rPr>
              <w:t>. The delivery organisations will report data to the monitoring system which will be used to combine the data, analyse it and prepare it for release to the Department for Education.</w:t>
            </w:r>
          </w:p>
          <w:p w14:paraId="0557CE9A" w14:textId="1038D6B2" w:rsidR="00E11E85" w:rsidRDefault="00E11E85" w:rsidP="001E36BC">
            <w:pPr>
              <w:rPr>
                <w:rFonts w:cs="Arial"/>
                <w:bCs/>
                <w:color w:val="000000" w:themeColor="text1"/>
                <w:sz w:val="20"/>
              </w:rPr>
            </w:pPr>
          </w:p>
          <w:p w14:paraId="6F91246E" w14:textId="27D12DB6" w:rsidR="00E11E85" w:rsidRPr="002D0B18" w:rsidRDefault="00E11E85" w:rsidP="001E36BC">
            <w:pPr>
              <w:rPr>
                <w:rFonts w:cs="Arial"/>
                <w:bCs/>
                <w:color w:val="000000" w:themeColor="text1"/>
                <w:sz w:val="20"/>
              </w:rPr>
            </w:pPr>
            <w:r w:rsidRPr="002D0B18">
              <w:rPr>
                <w:rFonts w:cs="Arial"/>
                <w:bCs/>
                <w:color w:val="000000" w:themeColor="text1"/>
                <w:sz w:val="20"/>
              </w:rPr>
              <w:t xml:space="preserve">The lead delivery organisation will ensure that the monitoring data is provided as requested by the </w:t>
            </w:r>
            <w:r w:rsidR="00EF1735" w:rsidRPr="002D0B18">
              <w:rPr>
                <w:rFonts w:cs="Arial"/>
                <w:bCs/>
                <w:color w:val="000000" w:themeColor="text1"/>
                <w:sz w:val="20"/>
              </w:rPr>
              <w:t>funding provider</w:t>
            </w:r>
            <w:r w:rsidRPr="002D0B18">
              <w:rPr>
                <w:rFonts w:cs="Arial"/>
                <w:bCs/>
                <w:color w:val="000000" w:themeColor="text1"/>
                <w:sz w:val="20"/>
              </w:rPr>
              <w:t>.  The lead organisation will comply with all reasonable requests for data and the deadlines identified for the submission of the data.</w:t>
            </w:r>
          </w:p>
          <w:p w14:paraId="25E538A1" w14:textId="77777777" w:rsidR="00E11E85" w:rsidRPr="001E36BC" w:rsidRDefault="00E11E85" w:rsidP="001E36BC">
            <w:pPr>
              <w:rPr>
                <w:rFonts w:cs="Arial"/>
                <w:b/>
                <w:bCs/>
                <w:color w:val="339966"/>
                <w:sz w:val="20"/>
              </w:rPr>
            </w:pPr>
          </w:p>
          <w:p w14:paraId="452438A9" w14:textId="3FA4FAD5" w:rsidR="00AE4926" w:rsidRPr="001E36BC" w:rsidRDefault="0092428C" w:rsidP="001E36BC">
            <w:pPr>
              <w:rPr>
                <w:rFonts w:cs="Arial"/>
                <w:b/>
                <w:bCs/>
                <w:color w:val="339966"/>
                <w:sz w:val="20"/>
              </w:rPr>
            </w:pPr>
            <w:r w:rsidRPr="001E36BC">
              <w:rPr>
                <w:rFonts w:cs="Arial"/>
                <w:b/>
                <w:bCs/>
                <w:color w:val="339966"/>
                <w:sz w:val="20"/>
              </w:rPr>
              <w:t>3.</w:t>
            </w:r>
            <w:r w:rsidR="00AE4926" w:rsidRPr="001E36BC">
              <w:rPr>
                <w:rFonts w:cs="Arial"/>
                <w:b/>
                <w:bCs/>
                <w:color w:val="339966"/>
                <w:sz w:val="20"/>
              </w:rPr>
              <w:t>2 Inclusion and exclusion criteria</w:t>
            </w:r>
            <w:r w:rsidR="00090017" w:rsidRPr="001E36BC">
              <w:rPr>
                <w:rFonts w:cs="Arial"/>
                <w:b/>
                <w:bCs/>
                <w:color w:val="339966"/>
                <w:sz w:val="20"/>
              </w:rPr>
              <w:t xml:space="preserve"> </w:t>
            </w:r>
          </w:p>
          <w:p w14:paraId="56C6C427" w14:textId="1E4316F8" w:rsidR="00AE4926" w:rsidRPr="001E36BC" w:rsidRDefault="00AE4926" w:rsidP="001E36BC">
            <w:pPr>
              <w:rPr>
                <w:rFonts w:cs="Arial"/>
                <w:b/>
                <w:bCs/>
                <w:color w:val="339966"/>
                <w:sz w:val="20"/>
              </w:rPr>
            </w:pPr>
          </w:p>
          <w:p w14:paraId="0ED4F0B4" w14:textId="124A8D60" w:rsidR="00AE4926" w:rsidRPr="001E36BC" w:rsidRDefault="00AE4926" w:rsidP="001E36BC">
            <w:pPr>
              <w:rPr>
                <w:rFonts w:cs="Arial"/>
                <w:b/>
                <w:bCs/>
                <w:color w:val="339966"/>
                <w:sz w:val="20"/>
              </w:rPr>
            </w:pPr>
            <w:r w:rsidRPr="001E36BC">
              <w:rPr>
                <w:rFonts w:cs="Arial"/>
                <w:b/>
                <w:bCs/>
                <w:color w:val="339966"/>
                <w:sz w:val="20"/>
              </w:rPr>
              <w:t>3.2.1 Inclusion criteria</w:t>
            </w:r>
          </w:p>
          <w:p w14:paraId="6081BB50" w14:textId="77777777" w:rsidR="00AE4926" w:rsidRPr="001E36BC" w:rsidRDefault="00AE4926" w:rsidP="001E36BC">
            <w:pPr>
              <w:rPr>
                <w:rFonts w:cs="Arial"/>
                <w:b/>
                <w:bCs/>
                <w:color w:val="339966"/>
                <w:sz w:val="20"/>
              </w:rPr>
            </w:pPr>
          </w:p>
          <w:p w14:paraId="00154E2C" w14:textId="3FC2122C" w:rsidR="00AE4926" w:rsidRDefault="003765BF" w:rsidP="001E36BC">
            <w:pPr>
              <w:pStyle w:val="ListParagraph"/>
              <w:numPr>
                <w:ilvl w:val="0"/>
                <w:numId w:val="28"/>
              </w:numPr>
              <w:rPr>
                <w:rFonts w:cs="Arial"/>
                <w:bCs/>
                <w:color w:val="000000" w:themeColor="text1"/>
                <w:sz w:val="20"/>
              </w:rPr>
            </w:pPr>
            <w:r w:rsidRPr="001E36BC">
              <w:rPr>
                <w:rFonts w:cs="Arial"/>
                <w:bCs/>
                <w:color w:val="000000" w:themeColor="text1"/>
                <w:sz w:val="20"/>
              </w:rPr>
              <w:t>The service is for school aged children, young people and their families in South Tees who are eligible for free school meals related benefits.</w:t>
            </w:r>
          </w:p>
          <w:p w14:paraId="118111FE" w14:textId="631C72D4" w:rsidR="003765BF" w:rsidRPr="001E36BC" w:rsidRDefault="003765BF" w:rsidP="001E36BC">
            <w:pPr>
              <w:rPr>
                <w:rFonts w:cs="Arial"/>
                <w:bCs/>
                <w:color w:val="000000" w:themeColor="text1"/>
                <w:sz w:val="20"/>
              </w:rPr>
            </w:pPr>
          </w:p>
          <w:p w14:paraId="74BC39D5" w14:textId="3DBA5ECB" w:rsidR="003765BF" w:rsidRPr="001E36BC" w:rsidRDefault="003765BF" w:rsidP="001E36BC">
            <w:pPr>
              <w:rPr>
                <w:rFonts w:cs="Arial"/>
                <w:b/>
                <w:bCs/>
                <w:color w:val="339966"/>
                <w:sz w:val="20"/>
              </w:rPr>
            </w:pPr>
            <w:r w:rsidRPr="001E36BC">
              <w:rPr>
                <w:rFonts w:cs="Arial"/>
                <w:b/>
                <w:bCs/>
                <w:color w:val="339966"/>
                <w:sz w:val="20"/>
              </w:rPr>
              <w:t>3.2.2 Exclusion criteria</w:t>
            </w:r>
          </w:p>
          <w:p w14:paraId="556E0E1A" w14:textId="69885321" w:rsidR="003765BF" w:rsidRPr="001E36BC" w:rsidRDefault="003765BF" w:rsidP="001E36BC">
            <w:pPr>
              <w:rPr>
                <w:rFonts w:cs="Arial"/>
                <w:bCs/>
                <w:color w:val="000000" w:themeColor="text1"/>
                <w:sz w:val="20"/>
              </w:rPr>
            </w:pPr>
          </w:p>
          <w:p w14:paraId="2DEA1213" w14:textId="2FFA442D" w:rsidR="003765BF" w:rsidRPr="001E36BC" w:rsidRDefault="003765BF" w:rsidP="001E36BC">
            <w:pPr>
              <w:pStyle w:val="ListParagraph"/>
              <w:numPr>
                <w:ilvl w:val="0"/>
                <w:numId w:val="28"/>
              </w:numPr>
              <w:rPr>
                <w:rFonts w:cs="Arial"/>
                <w:bCs/>
                <w:color w:val="000000" w:themeColor="text1"/>
                <w:sz w:val="20"/>
              </w:rPr>
            </w:pPr>
            <w:r w:rsidRPr="001E36BC">
              <w:rPr>
                <w:rFonts w:cs="Arial"/>
                <w:bCs/>
                <w:color w:val="000000" w:themeColor="text1"/>
                <w:sz w:val="20"/>
              </w:rPr>
              <w:t xml:space="preserve">All individuals not covered under 3.2.1 </w:t>
            </w:r>
          </w:p>
          <w:p w14:paraId="7C3CF3F7" w14:textId="77777777" w:rsidR="00AE4926" w:rsidRPr="001E36BC" w:rsidRDefault="00AE4926" w:rsidP="001E36BC">
            <w:pPr>
              <w:rPr>
                <w:rFonts w:cs="Arial"/>
                <w:b/>
                <w:bCs/>
                <w:color w:val="339966"/>
                <w:sz w:val="20"/>
              </w:rPr>
            </w:pPr>
          </w:p>
          <w:p w14:paraId="16B8DDC9" w14:textId="487CAD4F" w:rsidR="00090017" w:rsidRPr="001E36BC" w:rsidRDefault="003765BF" w:rsidP="001E36BC">
            <w:pPr>
              <w:rPr>
                <w:rFonts w:cs="Arial"/>
                <w:b/>
                <w:bCs/>
                <w:color w:val="339966"/>
                <w:sz w:val="20"/>
              </w:rPr>
            </w:pPr>
            <w:r w:rsidRPr="001E36BC">
              <w:rPr>
                <w:rFonts w:cs="Arial"/>
                <w:b/>
                <w:bCs/>
                <w:color w:val="339966"/>
                <w:sz w:val="20"/>
              </w:rPr>
              <w:t xml:space="preserve">3.3 </w:t>
            </w:r>
            <w:r w:rsidR="00090017" w:rsidRPr="001E36BC">
              <w:rPr>
                <w:rFonts w:cs="Arial"/>
                <w:b/>
                <w:bCs/>
                <w:color w:val="339966"/>
                <w:sz w:val="20"/>
              </w:rPr>
              <w:t>Interdependencies with other services</w:t>
            </w:r>
          </w:p>
          <w:p w14:paraId="4D211C18" w14:textId="77777777" w:rsidR="004E2E6A" w:rsidRPr="001E36BC" w:rsidRDefault="004E2E6A" w:rsidP="001E36BC">
            <w:pPr>
              <w:rPr>
                <w:rFonts w:cs="Arial"/>
                <w:b/>
                <w:bCs/>
                <w:color w:val="339966"/>
                <w:sz w:val="20"/>
              </w:rPr>
            </w:pPr>
          </w:p>
          <w:p w14:paraId="0A3FA7C7" w14:textId="65E9E3D6" w:rsidR="00090017" w:rsidRPr="001E36BC" w:rsidRDefault="00085A86" w:rsidP="001E36BC">
            <w:pPr>
              <w:rPr>
                <w:rFonts w:cs="Arial"/>
                <w:bCs/>
                <w:sz w:val="20"/>
              </w:rPr>
            </w:pPr>
            <w:r w:rsidRPr="001E36BC">
              <w:rPr>
                <w:rFonts w:cs="Arial"/>
                <w:bCs/>
                <w:sz w:val="20"/>
              </w:rPr>
              <w:t>Relevant interdependencies include:</w:t>
            </w:r>
          </w:p>
          <w:p w14:paraId="471435B7" w14:textId="77777777" w:rsidR="004E2E6A" w:rsidRPr="001E36BC" w:rsidRDefault="004E2E6A" w:rsidP="001E36BC">
            <w:pPr>
              <w:rPr>
                <w:rFonts w:cs="Arial"/>
                <w:bCs/>
                <w:sz w:val="20"/>
              </w:rPr>
            </w:pPr>
          </w:p>
          <w:p w14:paraId="6D5D7EB3" w14:textId="0E64DD84" w:rsidR="00B45E7A" w:rsidRPr="001E36BC" w:rsidRDefault="0092428C" w:rsidP="001E36BC">
            <w:pPr>
              <w:numPr>
                <w:ilvl w:val="0"/>
                <w:numId w:val="29"/>
              </w:numPr>
              <w:rPr>
                <w:rFonts w:cs="Arial"/>
                <w:bCs/>
                <w:sz w:val="20"/>
              </w:rPr>
            </w:pPr>
            <w:r w:rsidRPr="001E36BC">
              <w:rPr>
                <w:rFonts w:cs="Arial"/>
                <w:bCs/>
                <w:sz w:val="20"/>
              </w:rPr>
              <w:t xml:space="preserve">Middlesbrough Council and </w:t>
            </w:r>
            <w:r w:rsidR="00085A86" w:rsidRPr="001E36BC">
              <w:rPr>
                <w:rFonts w:cs="Arial"/>
                <w:bCs/>
                <w:sz w:val="20"/>
              </w:rPr>
              <w:t>Redcar &amp; Cleveland Borough</w:t>
            </w:r>
            <w:r w:rsidRPr="001E36BC">
              <w:rPr>
                <w:rFonts w:cs="Arial"/>
                <w:bCs/>
                <w:sz w:val="20"/>
              </w:rPr>
              <w:t xml:space="preserve"> Council as the accountable bodies</w:t>
            </w:r>
            <w:r w:rsidR="00085A86" w:rsidRPr="001E36BC">
              <w:rPr>
                <w:rFonts w:cs="Arial"/>
                <w:bCs/>
                <w:sz w:val="20"/>
              </w:rPr>
              <w:t xml:space="preserve"> for the </w:t>
            </w:r>
            <w:r w:rsidRPr="001E36BC">
              <w:rPr>
                <w:rFonts w:cs="Arial"/>
                <w:bCs/>
                <w:sz w:val="20"/>
              </w:rPr>
              <w:t xml:space="preserve">delivery of the HAF </w:t>
            </w:r>
            <w:r w:rsidR="00085A86" w:rsidRPr="001E36BC">
              <w:rPr>
                <w:rFonts w:cs="Arial"/>
                <w:bCs/>
                <w:sz w:val="20"/>
              </w:rPr>
              <w:t>in South Tees</w:t>
            </w:r>
          </w:p>
          <w:p w14:paraId="4E92DAAF" w14:textId="7B8830B8" w:rsidR="00AE4926" w:rsidRPr="001E36BC" w:rsidRDefault="00AE4926" w:rsidP="001E36BC">
            <w:pPr>
              <w:numPr>
                <w:ilvl w:val="0"/>
                <w:numId w:val="29"/>
              </w:numPr>
              <w:rPr>
                <w:rFonts w:cs="Arial"/>
                <w:bCs/>
                <w:sz w:val="20"/>
              </w:rPr>
            </w:pPr>
            <w:r w:rsidRPr="001E36BC">
              <w:rPr>
                <w:rFonts w:cs="Arial"/>
                <w:bCs/>
                <w:sz w:val="20"/>
              </w:rPr>
              <w:t>The Junction Foundation as the appointed Management and Co-ordination Function provider for the HAF in South Tees</w:t>
            </w:r>
          </w:p>
          <w:p w14:paraId="36D29556" w14:textId="2044489B" w:rsidR="00085A86" w:rsidRPr="001E36BC" w:rsidRDefault="0092428C" w:rsidP="001E36BC">
            <w:pPr>
              <w:numPr>
                <w:ilvl w:val="0"/>
                <w:numId w:val="29"/>
              </w:numPr>
              <w:rPr>
                <w:rFonts w:cs="Arial"/>
                <w:bCs/>
                <w:sz w:val="20"/>
              </w:rPr>
            </w:pPr>
            <w:r w:rsidRPr="001E36BC">
              <w:rPr>
                <w:rFonts w:cs="Arial"/>
                <w:bCs/>
                <w:sz w:val="20"/>
              </w:rPr>
              <w:t xml:space="preserve">Department for Education </w:t>
            </w:r>
            <w:r w:rsidR="00085A86" w:rsidRPr="001E36BC">
              <w:rPr>
                <w:rFonts w:cs="Arial"/>
                <w:bCs/>
                <w:sz w:val="20"/>
              </w:rPr>
              <w:t>as the funder</w:t>
            </w:r>
          </w:p>
          <w:p w14:paraId="76A21EFF" w14:textId="3490EDF8" w:rsidR="003B0CA6" w:rsidRPr="001E36BC" w:rsidRDefault="003B0CA6" w:rsidP="001E36BC">
            <w:pPr>
              <w:numPr>
                <w:ilvl w:val="0"/>
                <w:numId w:val="29"/>
              </w:numPr>
              <w:rPr>
                <w:rFonts w:cs="Arial"/>
                <w:bCs/>
                <w:sz w:val="20"/>
              </w:rPr>
            </w:pPr>
            <w:r w:rsidRPr="001E36BC">
              <w:rPr>
                <w:rFonts w:cs="Arial"/>
                <w:bCs/>
                <w:sz w:val="20"/>
              </w:rPr>
              <w:t>Children and young people</w:t>
            </w:r>
          </w:p>
          <w:p w14:paraId="56333B22" w14:textId="7AF23DA5" w:rsidR="0092428C" w:rsidRPr="001E36BC" w:rsidRDefault="00085A86" w:rsidP="001E36BC">
            <w:pPr>
              <w:numPr>
                <w:ilvl w:val="0"/>
                <w:numId w:val="29"/>
              </w:numPr>
              <w:rPr>
                <w:rFonts w:cs="Arial"/>
                <w:bCs/>
                <w:sz w:val="20"/>
              </w:rPr>
            </w:pPr>
            <w:bookmarkStart w:id="4" w:name="OLE_LINK3"/>
            <w:r w:rsidRPr="001E36BC">
              <w:rPr>
                <w:rFonts w:cs="Arial"/>
                <w:bCs/>
                <w:sz w:val="20"/>
              </w:rPr>
              <w:t xml:space="preserve">Members of the </w:t>
            </w:r>
            <w:r w:rsidR="0092428C" w:rsidRPr="001E36BC">
              <w:rPr>
                <w:rFonts w:cs="Arial"/>
                <w:bCs/>
                <w:sz w:val="20"/>
              </w:rPr>
              <w:t>South Tees Holiday Hunger working group, the Middlesbrough Food Partnership, Redcar &amp; Cleveland Food Partnership and Middlesbrough Food Power Alliance</w:t>
            </w:r>
          </w:p>
          <w:bookmarkEnd w:id="4"/>
          <w:p w14:paraId="32EB7301" w14:textId="20A364A1" w:rsidR="0092428C" w:rsidRPr="001E36BC" w:rsidRDefault="0092428C" w:rsidP="001E36BC">
            <w:pPr>
              <w:numPr>
                <w:ilvl w:val="0"/>
                <w:numId w:val="29"/>
              </w:numPr>
              <w:rPr>
                <w:rFonts w:cs="Arial"/>
                <w:bCs/>
                <w:sz w:val="20"/>
              </w:rPr>
            </w:pPr>
            <w:r w:rsidRPr="001E36BC">
              <w:rPr>
                <w:rFonts w:cs="Arial"/>
                <w:bCs/>
                <w:sz w:val="20"/>
              </w:rPr>
              <w:t>Schools</w:t>
            </w:r>
          </w:p>
          <w:p w14:paraId="375833E1" w14:textId="7E445AF6" w:rsidR="0092428C" w:rsidRPr="001E36BC" w:rsidRDefault="0092428C" w:rsidP="001E36BC">
            <w:pPr>
              <w:numPr>
                <w:ilvl w:val="0"/>
                <w:numId w:val="29"/>
              </w:numPr>
              <w:rPr>
                <w:rFonts w:cs="Arial"/>
                <w:bCs/>
                <w:sz w:val="20"/>
              </w:rPr>
            </w:pPr>
            <w:r w:rsidRPr="001E36BC">
              <w:rPr>
                <w:rFonts w:cs="Arial"/>
                <w:bCs/>
                <w:sz w:val="20"/>
              </w:rPr>
              <w:t>Providers of holiday activities</w:t>
            </w:r>
            <w:r w:rsidR="00D34D0A" w:rsidRPr="001E36BC">
              <w:rPr>
                <w:rFonts w:cs="Arial"/>
                <w:bCs/>
                <w:sz w:val="20"/>
              </w:rPr>
              <w:t xml:space="preserve"> and caterers</w:t>
            </w:r>
          </w:p>
          <w:p w14:paraId="2F90D73F" w14:textId="7776F423" w:rsidR="003B0CA6" w:rsidRPr="001E36BC" w:rsidRDefault="003B0CA6" w:rsidP="001E36BC">
            <w:pPr>
              <w:numPr>
                <w:ilvl w:val="0"/>
                <w:numId w:val="29"/>
              </w:numPr>
              <w:rPr>
                <w:rFonts w:cs="Arial"/>
                <w:bCs/>
                <w:sz w:val="20"/>
              </w:rPr>
            </w:pPr>
            <w:r w:rsidRPr="001E36BC">
              <w:rPr>
                <w:rFonts w:cs="Arial"/>
                <w:bCs/>
                <w:sz w:val="20"/>
              </w:rPr>
              <w:t>Safeguarding leads</w:t>
            </w:r>
          </w:p>
          <w:p w14:paraId="2980C82B" w14:textId="647DFADD" w:rsidR="003B0CA6" w:rsidRPr="001E36BC" w:rsidRDefault="003B0CA6" w:rsidP="001E36BC">
            <w:pPr>
              <w:numPr>
                <w:ilvl w:val="0"/>
                <w:numId w:val="29"/>
              </w:numPr>
              <w:rPr>
                <w:rFonts w:cs="Arial"/>
                <w:bCs/>
                <w:sz w:val="20"/>
              </w:rPr>
            </w:pPr>
            <w:r w:rsidRPr="001E36BC">
              <w:rPr>
                <w:rFonts w:cs="Arial"/>
                <w:bCs/>
                <w:sz w:val="20"/>
              </w:rPr>
              <w:t>Other school based services (e.g. School Nursing)</w:t>
            </w:r>
          </w:p>
          <w:p w14:paraId="2631E49A" w14:textId="0FB1B59C" w:rsidR="00B45E7A" w:rsidRPr="001E36BC" w:rsidRDefault="00B45E7A" w:rsidP="001E36BC">
            <w:pPr>
              <w:numPr>
                <w:ilvl w:val="0"/>
                <w:numId w:val="29"/>
              </w:numPr>
              <w:rPr>
                <w:rFonts w:cs="Arial"/>
                <w:bCs/>
                <w:sz w:val="20"/>
              </w:rPr>
            </w:pPr>
            <w:r w:rsidRPr="001E36BC">
              <w:rPr>
                <w:rFonts w:cs="Arial"/>
                <w:bCs/>
                <w:sz w:val="20"/>
              </w:rPr>
              <w:t>Sport and leisure services</w:t>
            </w:r>
          </w:p>
          <w:p w14:paraId="631BC17C" w14:textId="2FE9D516" w:rsidR="00B45E7A" w:rsidRPr="001E36BC" w:rsidRDefault="00B45E7A" w:rsidP="001E36BC">
            <w:pPr>
              <w:numPr>
                <w:ilvl w:val="0"/>
                <w:numId w:val="29"/>
              </w:numPr>
              <w:rPr>
                <w:rFonts w:cs="Arial"/>
                <w:bCs/>
                <w:sz w:val="20"/>
              </w:rPr>
            </w:pPr>
            <w:r w:rsidRPr="001E36BC">
              <w:rPr>
                <w:rFonts w:cs="Arial"/>
                <w:bCs/>
                <w:sz w:val="20"/>
              </w:rPr>
              <w:t>Communi</w:t>
            </w:r>
            <w:r w:rsidR="00226243" w:rsidRPr="001E36BC">
              <w:rPr>
                <w:rFonts w:cs="Arial"/>
                <w:bCs/>
                <w:sz w:val="20"/>
              </w:rPr>
              <w:t>ty and voluntary sector service providers</w:t>
            </w:r>
          </w:p>
          <w:p w14:paraId="6D8E7120" w14:textId="77777777" w:rsidR="003F1A87" w:rsidRPr="001E36BC" w:rsidRDefault="003F1A87" w:rsidP="001E36BC">
            <w:pPr>
              <w:numPr>
                <w:ilvl w:val="0"/>
                <w:numId w:val="29"/>
              </w:numPr>
              <w:rPr>
                <w:rFonts w:cs="Arial"/>
                <w:bCs/>
                <w:sz w:val="20"/>
              </w:rPr>
            </w:pPr>
            <w:r w:rsidRPr="001E36BC">
              <w:rPr>
                <w:rFonts w:cs="Arial"/>
                <w:bCs/>
                <w:sz w:val="20"/>
              </w:rPr>
              <w:t>Local communities</w:t>
            </w:r>
          </w:p>
          <w:p w14:paraId="10120553" w14:textId="353C02FE" w:rsidR="008C0C54" w:rsidRPr="00A7358C" w:rsidRDefault="008C0C54" w:rsidP="001E36BC">
            <w:pPr>
              <w:rPr>
                <w:rFonts w:cs="Arial"/>
                <w:b/>
                <w:bCs/>
                <w:color w:val="339966"/>
                <w:sz w:val="16"/>
              </w:rPr>
            </w:pPr>
          </w:p>
          <w:p w14:paraId="1E62EC77" w14:textId="750B21CD" w:rsidR="00F91AFD" w:rsidRPr="001E36BC" w:rsidRDefault="00F91AFD" w:rsidP="001E36BC">
            <w:pPr>
              <w:rPr>
                <w:rFonts w:cs="Arial"/>
                <w:b/>
                <w:color w:val="339966"/>
                <w:sz w:val="20"/>
              </w:rPr>
            </w:pPr>
            <w:r w:rsidRPr="001E36BC">
              <w:rPr>
                <w:rFonts w:cs="Arial"/>
                <w:b/>
                <w:color w:val="339966"/>
                <w:sz w:val="20"/>
              </w:rPr>
              <w:t>3.</w:t>
            </w:r>
            <w:r w:rsidR="003765BF" w:rsidRPr="001E36BC">
              <w:rPr>
                <w:rFonts w:cs="Arial"/>
                <w:b/>
                <w:color w:val="339966"/>
                <w:sz w:val="20"/>
              </w:rPr>
              <w:t>4</w:t>
            </w:r>
            <w:r w:rsidRPr="001E36BC">
              <w:rPr>
                <w:rFonts w:cs="Arial"/>
                <w:b/>
                <w:color w:val="339966"/>
                <w:sz w:val="20"/>
              </w:rPr>
              <w:t xml:space="preserve"> Relevant</w:t>
            </w:r>
            <w:r w:rsidR="0092428C" w:rsidRPr="001E36BC">
              <w:rPr>
                <w:rFonts w:cs="Arial"/>
                <w:b/>
                <w:color w:val="339966"/>
                <w:sz w:val="20"/>
              </w:rPr>
              <w:t xml:space="preserve"> networks</w:t>
            </w:r>
          </w:p>
          <w:p w14:paraId="66E11A82" w14:textId="02E5B96C" w:rsidR="0069479D" w:rsidRPr="00A7358C" w:rsidRDefault="0069479D" w:rsidP="001E36BC">
            <w:pPr>
              <w:rPr>
                <w:rFonts w:cs="Arial"/>
                <w:b/>
                <w:color w:val="339966"/>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2"/>
              <w:gridCol w:w="5132"/>
            </w:tblGrid>
            <w:tr w:rsidR="00D34D0A" w:rsidRPr="001E36BC" w14:paraId="6593E5AC" w14:textId="77777777" w:rsidTr="00D34D0A">
              <w:tc>
                <w:tcPr>
                  <w:tcW w:w="5132" w:type="dxa"/>
                </w:tcPr>
                <w:p w14:paraId="60A1C280" w14:textId="77777777" w:rsidR="00D34D0A" w:rsidRPr="001E36BC" w:rsidRDefault="00D34D0A" w:rsidP="001E36BC">
                  <w:pPr>
                    <w:numPr>
                      <w:ilvl w:val="0"/>
                      <w:numId w:val="29"/>
                    </w:numPr>
                    <w:rPr>
                      <w:rFonts w:cs="Arial"/>
                      <w:bCs/>
                      <w:sz w:val="20"/>
                    </w:rPr>
                  </w:pPr>
                  <w:r w:rsidRPr="001E36BC">
                    <w:rPr>
                      <w:rFonts w:cs="Arial"/>
                      <w:bCs/>
                      <w:sz w:val="20"/>
                    </w:rPr>
                    <w:t>South Tees Holiday Hunger working group</w:t>
                  </w:r>
                </w:p>
                <w:p w14:paraId="38AF9FB6" w14:textId="77777777" w:rsidR="00D34D0A" w:rsidRPr="001E36BC" w:rsidRDefault="00D34D0A" w:rsidP="001E36BC">
                  <w:pPr>
                    <w:numPr>
                      <w:ilvl w:val="0"/>
                      <w:numId w:val="29"/>
                    </w:numPr>
                    <w:rPr>
                      <w:rFonts w:cs="Arial"/>
                      <w:bCs/>
                      <w:sz w:val="20"/>
                    </w:rPr>
                  </w:pPr>
                  <w:r w:rsidRPr="001E36BC">
                    <w:rPr>
                      <w:rFonts w:cs="Arial"/>
                      <w:bCs/>
                      <w:sz w:val="20"/>
                    </w:rPr>
                    <w:t>Middlesbrough Food Partnership</w:t>
                  </w:r>
                </w:p>
                <w:p w14:paraId="4D2F0C91" w14:textId="1A6C96C6" w:rsidR="00D34D0A" w:rsidRPr="001E36BC" w:rsidRDefault="00D34D0A" w:rsidP="001E36BC">
                  <w:pPr>
                    <w:numPr>
                      <w:ilvl w:val="0"/>
                      <w:numId w:val="29"/>
                    </w:numPr>
                    <w:rPr>
                      <w:rFonts w:cs="Arial"/>
                      <w:bCs/>
                      <w:sz w:val="20"/>
                    </w:rPr>
                  </w:pPr>
                  <w:r w:rsidRPr="001E36BC">
                    <w:rPr>
                      <w:rFonts w:cs="Arial"/>
                      <w:bCs/>
                      <w:sz w:val="20"/>
                    </w:rPr>
                    <w:t>Redcar &amp; Cleveland Food Partnership</w:t>
                  </w:r>
                </w:p>
              </w:tc>
              <w:tc>
                <w:tcPr>
                  <w:tcW w:w="5132" w:type="dxa"/>
                </w:tcPr>
                <w:p w14:paraId="3A1F7D9F" w14:textId="77777777" w:rsidR="00D34D0A" w:rsidRPr="001E36BC" w:rsidRDefault="00D34D0A" w:rsidP="001E36BC">
                  <w:pPr>
                    <w:numPr>
                      <w:ilvl w:val="0"/>
                      <w:numId w:val="29"/>
                    </w:numPr>
                    <w:rPr>
                      <w:rFonts w:cs="Arial"/>
                      <w:bCs/>
                      <w:sz w:val="20"/>
                    </w:rPr>
                  </w:pPr>
                  <w:r w:rsidRPr="001E36BC">
                    <w:rPr>
                      <w:rFonts w:cs="Arial"/>
                      <w:bCs/>
                      <w:sz w:val="20"/>
                    </w:rPr>
                    <w:t>Middlesbrough Food Power Alliance</w:t>
                  </w:r>
                </w:p>
                <w:p w14:paraId="6522FE52" w14:textId="77777777" w:rsidR="00D34D0A" w:rsidRPr="001E36BC" w:rsidRDefault="00D34D0A" w:rsidP="001E36BC">
                  <w:pPr>
                    <w:numPr>
                      <w:ilvl w:val="0"/>
                      <w:numId w:val="29"/>
                    </w:numPr>
                    <w:rPr>
                      <w:rFonts w:cs="Arial"/>
                      <w:bCs/>
                      <w:sz w:val="20"/>
                    </w:rPr>
                  </w:pPr>
                  <w:r w:rsidRPr="001E36BC">
                    <w:rPr>
                      <w:rFonts w:cs="Arial"/>
                      <w:bCs/>
                      <w:sz w:val="20"/>
                    </w:rPr>
                    <w:t>Regional Holiday Activities Fund network</w:t>
                  </w:r>
                </w:p>
                <w:p w14:paraId="21020559" w14:textId="3D37827A" w:rsidR="00D34D0A" w:rsidRPr="001E36BC" w:rsidRDefault="00D34D0A" w:rsidP="001E36BC">
                  <w:pPr>
                    <w:numPr>
                      <w:ilvl w:val="0"/>
                      <w:numId w:val="29"/>
                    </w:numPr>
                    <w:rPr>
                      <w:rFonts w:cs="Arial"/>
                      <w:bCs/>
                      <w:sz w:val="20"/>
                    </w:rPr>
                  </w:pPr>
                  <w:r w:rsidRPr="001E36BC">
                    <w:rPr>
                      <w:rFonts w:cs="Arial"/>
                      <w:bCs/>
                      <w:sz w:val="20"/>
                    </w:rPr>
                    <w:t>You’ve Got This Exchange</w:t>
                  </w:r>
                </w:p>
              </w:tc>
            </w:tr>
          </w:tbl>
          <w:p w14:paraId="0C1E157F" w14:textId="338B07D5" w:rsidR="00F91AFD" w:rsidRPr="00A7358C" w:rsidRDefault="00F91AFD" w:rsidP="001E36BC">
            <w:pPr>
              <w:rPr>
                <w:rFonts w:eastAsia="MS ??" w:cs="Arial"/>
                <w:b/>
                <w:bCs/>
                <w:color w:val="339966"/>
                <w:sz w:val="16"/>
              </w:rPr>
            </w:pPr>
          </w:p>
          <w:p w14:paraId="792B7197" w14:textId="66F0F38F" w:rsidR="00F91AFD" w:rsidRPr="001E36BC" w:rsidRDefault="0092428C" w:rsidP="001E36BC">
            <w:pPr>
              <w:rPr>
                <w:rFonts w:eastAsia="MS ??" w:cs="Arial"/>
                <w:b/>
                <w:bCs/>
                <w:color w:val="339966"/>
                <w:sz w:val="20"/>
              </w:rPr>
            </w:pPr>
            <w:r w:rsidRPr="001E36BC">
              <w:rPr>
                <w:rFonts w:eastAsia="MS ??" w:cs="Arial"/>
                <w:b/>
                <w:bCs/>
                <w:color w:val="339966"/>
                <w:sz w:val="20"/>
              </w:rPr>
              <w:t>3.</w:t>
            </w:r>
            <w:r w:rsidR="003765BF" w:rsidRPr="001E36BC">
              <w:rPr>
                <w:rFonts w:eastAsia="MS ??" w:cs="Arial"/>
                <w:b/>
                <w:bCs/>
                <w:color w:val="339966"/>
                <w:sz w:val="20"/>
              </w:rPr>
              <w:t>5</w:t>
            </w:r>
            <w:r w:rsidR="00F91AFD" w:rsidRPr="001E36BC">
              <w:rPr>
                <w:rFonts w:eastAsia="MS ??" w:cs="Arial"/>
                <w:b/>
                <w:bCs/>
                <w:color w:val="339966"/>
                <w:sz w:val="20"/>
              </w:rPr>
              <w:t xml:space="preserve"> Response time and prioritisation</w:t>
            </w:r>
          </w:p>
          <w:p w14:paraId="12B1A080" w14:textId="7FEEC248" w:rsidR="00F91AFD" w:rsidRPr="00A7358C" w:rsidRDefault="00F91AFD" w:rsidP="001E36BC">
            <w:pPr>
              <w:rPr>
                <w:rFonts w:eastAsia="MS ??" w:cs="Arial"/>
                <w:b/>
                <w:bCs/>
                <w:color w:val="339966"/>
                <w:sz w:val="16"/>
              </w:rPr>
            </w:pPr>
          </w:p>
          <w:p w14:paraId="4984E191" w14:textId="203140F6" w:rsidR="00AD1B8D" w:rsidRDefault="00E11E85" w:rsidP="001E36BC">
            <w:pPr>
              <w:rPr>
                <w:rFonts w:eastAsia="MS ??" w:cs="Arial"/>
                <w:bCs/>
                <w:color w:val="000000" w:themeColor="text1"/>
                <w:sz w:val="20"/>
              </w:rPr>
            </w:pPr>
            <w:r w:rsidRPr="00E11E85">
              <w:rPr>
                <w:rFonts w:eastAsia="MS ??" w:cs="Arial"/>
                <w:bCs/>
                <w:color w:val="000000" w:themeColor="text1"/>
                <w:sz w:val="20"/>
              </w:rPr>
              <w:t>Working in conjunction with the Junction Foundation, the delivery organisation will ensure that all booking enquiries will be actioned within two working days.</w:t>
            </w:r>
          </w:p>
          <w:p w14:paraId="1C95DB43" w14:textId="77777777" w:rsidR="00E11E85" w:rsidRPr="002D0B18" w:rsidRDefault="00E11E85" w:rsidP="001E36BC">
            <w:pPr>
              <w:rPr>
                <w:rFonts w:eastAsia="MS ??" w:cs="Arial"/>
                <w:bCs/>
                <w:sz w:val="16"/>
              </w:rPr>
            </w:pPr>
          </w:p>
          <w:p w14:paraId="7FB48AFD" w14:textId="237C5AE4" w:rsidR="005E0B74" w:rsidRPr="001E36BC" w:rsidRDefault="00F91AFD" w:rsidP="001E36BC">
            <w:pPr>
              <w:rPr>
                <w:rFonts w:eastAsia="MS ??" w:cs="Arial"/>
                <w:b/>
                <w:bCs/>
                <w:color w:val="339966"/>
                <w:sz w:val="20"/>
              </w:rPr>
            </w:pPr>
            <w:r w:rsidRPr="001E36BC">
              <w:rPr>
                <w:rFonts w:eastAsia="MS ??" w:cs="Arial"/>
                <w:b/>
                <w:bCs/>
                <w:color w:val="339966"/>
                <w:sz w:val="20"/>
              </w:rPr>
              <w:t>3.</w:t>
            </w:r>
            <w:r w:rsidR="005E0B74" w:rsidRPr="001E36BC">
              <w:rPr>
                <w:rFonts w:eastAsia="MS ??" w:cs="Arial"/>
                <w:b/>
                <w:bCs/>
                <w:color w:val="339966"/>
                <w:sz w:val="20"/>
              </w:rPr>
              <w:t>6 Quality assurance</w:t>
            </w:r>
          </w:p>
          <w:p w14:paraId="74B7A3C8" w14:textId="5C60AF96" w:rsidR="005E0B74" w:rsidRPr="001E36BC" w:rsidRDefault="005E0B74" w:rsidP="001E36BC">
            <w:pPr>
              <w:rPr>
                <w:rFonts w:eastAsia="MS ??" w:cs="Arial"/>
                <w:b/>
                <w:bCs/>
                <w:color w:val="339966"/>
                <w:sz w:val="20"/>
              </w:rPr>
            </w:pPr>
          </w:p>
          <w:p w14:paraId="5ED7DFDD" w14:textId="2E9E05AA" w:rsidR="00E11E85" w:rsidRPr="002D0B18" w:rsidRDefault="00E11E85" w:rsidP="00E11E85">
            <w:pPr>
              <w:rPr>
                <w:rFonts w:eastAsia="MS ??" w:cs="Arial"/>
                <w:bCs/>
                <w:color w:val="000000" w:themeColor="text1"/>
                <w:sz w:val="20"/>
              </w:rPr>
            </w:pPr>
            <w:r w:rsidRPr="002D0B18">
              <w:rPr>
                <w:rFonts w:eastAsia="MS ??" w:cs="Arial"/>
                <w:bCs/>
                <w:color w:val="000000" w:themeColor="text1"/>
                <w:sz w:val="20"/>
              </w:rPr>
              <w:t xml:space="preserve">The lead delivery organisation will accommodate observations of the clubs to be made while they are in operation. The observations will be undertaken by the Junction Foundation on behalf of the </w:t>
            </w:r>
            <w:r w:rsidR="00EF1735" w:rsidRPr="002D0B18">
              <w:rPr>
                <w:rFonts w:eastAsia="MS ??" w:cs="Arial"/>
                <w:bCs/>
                <w:color w:val="000000" w:themeColor="text1"/>
                <w:sz w:val="20"/>
              </w:rPr>
              <w:t>funding provider</w:t>
            </w:r>
            <w:r w:rsidRPr="002D0B18">
              <w:rPr>
                <w:rFonts w:eastAsia="MS ??" w:cs="Arial"/>
                <w:bCs/>
                <w:color w:val="000000" w:themeColor="text1"/>
                <w:sz w:val="20"/>
              </w:rPr>
              <w:t>.</w:t>
            </w:r>
          </w:p>
          <w:p w14:paraId="1AB400F9" w14:textId="77777777" w:rsidR="00E11E85" w:rsidRPr="00E11E85" w:rsidRDefault="00E11E85" w:rsidP="00E11E85">
            <w:pPr>
              <w:rPr>
                <w:rFonts w:eastAsia="MS ??" w:cs="Arial"/>
                <w:bCs/>
                <w:color w:val="000000" w:themeColor="text1"/>
                <w:sz w:val="20"/>
              </w:rPr>
            </w:pPr>
          </w:p>
          <w:p w14:paraId="1E0AF8A2" w14:textId="79BCB23B" w:rsidR="005C63AE" w:rsidRDefault="00E11E85" w:rsidP="00E11E85">
            <w:pPr>
              <w:rPr>
                <w:rFonts w:eastAsia="MS ??" w:cs="Arial"/>
                <w:bCs/>
                <w:color w:val="000000" w:themeColor="text1"/>
                <w:sz w:val="20"/>
              </w:rPr>
            </w:pPr>
            <w:r w:rsidRPr="00E11E85">
              <w:rPr>
                <w:rFonts w:eastAsia="MS ??" w:cs="Arial"/>
                <w:bCs/>
                <w:color w:val="000000" w:themeColor="text1"/>
                <w:sz w:val="20"/>
              </w:rPr>
              <w:t>The Department for Education may select providers from Redcar and Cleveland and/or Middlesbrough to participate in a national evaluation of the provi</w:t>
            </w:r>
            <w:r>
              <w:rPr>
                <w:rFonts w:eastAsia="MS ??" w:cs="Arial"/>
                <w:bCs/>
                <w:color w:val="000000" w:themeColor="text1"/>
                <w:sz w:val="20"/>
              </w:rPr>
              <w:t xml:space="preserve">sion that is made through HAF. </w:t>
            </w:r>
            <w:r w:rsidRPr="00E11E85">
              <w:rPr>
                <w:rFonts w:eastAsia="MS ??" w:cs="Arial"/>
                <w:bCs/>
                <w:color w:val="000000" w:themeColor="text1"/>
                <w:sz w:val="20"/>
              </w:rPr>
              <w:t>Should a delivery organisation be selected as a subject for that study: they will be required to take part in an interview during the summer programme; take part in an observation during the summer programme, where a researcher will sit in on HAF club sessions and talk to attendees over the course of one day and; complete a survey at the end of the summer programme reflecting on how the programme ran overall.</w:t>
            </w:r>
          </w:p>
          <w:p w14:paraId="3BDCF620" w14:textId="77777777" w:rsidR="00E11E85" w:rsidRPr="001E36BC" w:rsidRDefault="00E11E85" w:rsidP="00E11E85">
            <w:pPr>
              <w:rPr>
                <w:rFonts w:eastAsia="MS ??" w:cs="Arial"/>
                <w:bCs/>
                <w:color w:val="000000" w:themeColor="text1"/>
                <w:sz w:val="20"/>
              </w:rPr>
            </w:pPr>
          </w:p>
          <w:p w14:paraId="19787769" w14:textId="042FB8A6" w:rsidR="005C63AE" w:rsidRPr="001E36BC" w:rsidRDefault="005C63AE" w:rsidP="001E36BC">
            <w:pPr>
              <w:rPr>
                <w:rFonts w:eastAsia="MS ??" w:cs="Arial"/>
                <w:b/>
                <w:bCs/>
                <w:color w:val="339966"/>
                <w:sz w:val="20"/>
              </w:rPr>
            </w:pPr>
            <w:r w:rsidRPr="001E36BC">
              <w:rPr>
                <w:rFonts w:eastAsia="MS ??" w:cs="Arial"/>
                <w:b/>
                <w:bCs/>
                <w:color w:val="339966"/>
                <w:sz w:val="20"/>
              </w:rPr>
              <w:t>3.6.1 Policies and procedures</w:t>
            </w:r>
          </w:p>
          <w:p w14:paraId="33245392" w14:textId="77777777" w:rsidR="005C63AE" w:rsidRPr="001E36BC" w:rsidRDefault="005C63AE" w:rsidP="001E36BC">
            <w:pPr>
              <w:rPr>
                <w:rFonts w:eastAsia="MS ??" w:cs="Arial"/>
                <w:bCs/>
                <w:color w:val="000000" w:themeColor="text1"/>
                <w:sz w:val="20"/>
              </w:rPr>
            </w:pPr>
          </w:p>
          <w:p w14:paraId="62AADDAD" w14:textId="77777777" w:rsidR="005C63AE" w:rsidRPr="001E36BC" w:rsidRDefault="005C63AE" w:rsidP="001E36BC">
            <w:pPr>
              <w:rPr>
                <w:rFonts w:eastAsia="MS ??" w:cs="Arial"/>
                <w:bCs/>
                <w:color w:val="000000" w:themeColor="text1"/>
                <w:sz w:val="20"/>
              </w:rPr>
            </w:pPr>
            <w:r w:rsidRPr="001E36BC">
              <w:rPr>
                <w:rFonts w:eastAsia="MS ??" w:cs="Arial"/>
                <w:bCs/>
                <w:color w:val="000000" w:themeColor="text1"/>
                <w:sz w:val="20"/>
              </w:rPr>
              <w:t>Delivery organisations must have the relevant and appropriate policies and procedures in place for:</w:t>
            </w:r>
          </w:p>
          <w:p w14:paraId="14B27AF1" w14:textId="77777777" w:rsidR="005C63AE" w:rsidRPr="001E36BC" w:rsidRDefault="005C63AE" w:rsidP="001E36BC">
            <w:pPr>
              <w:rPr>
                <w:rFonts w:eastAsia="MS ??" w:cs="Arial"/>
                <w:bCs/>
                <w:color w:val="000000" w:themeColor="text1"/>
                <w:sz w:val="20"/>
              </w:rPr>
            </w:pPr>
          </w:p>
          <w:p w14:paraId="42D91CE6" w14:textId="77777777" w:rsidR="005C63AE" w:rsidRPr="001E36BC" w:rsidRDefault="005C63AE" w:rsidP="001E36BC">
            <w:pPr>
              <w:pStyle w:val="ListParagraph"/>
              <w:numPr>
                <w:ilvl w:val="0"/>
                <w:numId w:val="29"/>
              </w:numPr>
              <w:rPr>
                <w:rFonts w:eastAsia="MS ??" w:cs="Arial"/>
                <w:bCs/>
                <w:color w:val="000000" w:themeColor="text1"/>
                <w:sz w:val="20"/>
              </w:rPr>
            </w:pPr>
            <w:r w:rsidRPr="001E36BC">
              <w:rPr>
                <w:rFonts w:eastAsia="MS ??" w:cs="Arial"/>
                <w:bCs/>
                <w:color w:val="000000" w:themeColor="text1"/>
                <w:sz w:val="20"/>
              </w:rPr>
              <w:t>Safeguarding, including the recruitment of staff and volunteers;</w:t>
            </w:r>
          </w:p>
          <w:p w14:paraId="0BDE36A1" w14:textId="77777777" w:rsidR="005C63AE" w:rsidRPr="001E36BC" w:rsidRDefault="005C63AE" w:rsidP="001E36BC">
            <w:pPr>
              <w:pStyle w:val="ListParagraph"/>
              <w:numPr>
                <w:ilvl w:val="0"/>
                <w:numId w:val="29"/>
              </w:numPr>
              <w:rPr>
                <w:rFonts w:eastAsia="MS ??" w:cs="Arial"/>
                <w:bCs/>
                <w:color w:val="000000" w:themeColor="text1"/>
                <w:sz w:val="20"/>
              </w:rPr>
            </w:pPr>
            <w:r w:rsidRPr="001E36BC">
              <w:rPr>
                <w:rFonts w:eastAsia="MS ??" w:cs="Arial"/>
                <w:bCs/>
                <w:color w:val="000000" w:themeColor="text1"/>
                <w:sz w:val="20"/>
              </w:rPr>
              <w:t>Health and safety;</w:t>
            </w:r>
          </w:p>
          <w:p w14:paraId="41AD6B70" w14:textId="77777777" w:rsidR="005C63AE" w:rsidRPr="001E36BC" w:rsidRDefault="005C63AE" w:rsidP="001E36BC">
            <w:pPr>
              <w:pStyle w:val="ListParagraph"/>
              <w:numPr>
                <w:ilvl w:val="0"/>
                <w:numId w:val="29"/>
              </w:numPr>
              <w:rPr>
                <w:rFonts w:eastAsia="MS ??" w:cs="Arial"/>
                <w:bCs/>
                <w:color w:val="000000" w:themeColor="text1"/>
                <w:sz w:val="20"/>
              </w:rPr>
            </w:pPr>
            <w:r w:rsidRPr="001E36BC">
              <w:rPr>
                <w:rFonts w:eastAsia="MS ??" w:cs="Arial"/>
                <w:bCs/>
                <w:color w:val="000000" w:themeColor="text1"/>
                <w:sz w:val="20"/>
              </w:rPr>
              <w:t>Relevant insurance policies;</w:t>
            </w:r>
          </w:p>
          <w:p w14:paraId="2E4C92FB" w14:textId="018D95D7" w:rsidR="005C63AE" w:rsidRPr="001E36BC" w:rsidRDefault="005C63AE" w:rsidP="001E36BC">
            <w:pPr>
              <w:pStyle w:val="ListParagraph"/>
              <w:numPr>
                <w:ilvl w:val="0"/>
                <w:numId w:val="29"/>
              </w:numPr>
              <w:rPr>
                <w:rFonts w:eastAsia="MS ??" w:cs="Arial"/>
                <w:bCs/>
                <w:color w:val="000000" w:themeColor="text1"/>
                <w:sz w:val="20"/>
              </w:rPr>
            </w:pPr>
            <w:r w:rsidRPr="001E36BC">
              <w:rPr>
                <w:rFonts w:eastAsia="MS ??" w:cs="Arial"/>
                <w:bCs/>
                <w:color w:val="000000" w:themeColor="text1"/>
                <w:sz w:val="20"/>
              </w:rPr>
              <w:t>Accessibility and inclusiveness.</w:t>
            </w:r>
          </w:p>
          <w:p w14:paraId="3EB838FE" w14:textId="77777777" w:rsidR="005C63AE" w:rsidRPr="001E36BC" w:rsidRDefault="005C63AE" w:rsidP="001E36BC">
            <w:pPr>
              <w:rPr>
                <w:rFonts w:eastAsia="MS ??" w:cs="Arial"/>
                <w:bCs/>
                <w:color w:val="000000" w:themeColor="text1"/>
                <w:sz w:val="20"/>
              </w:rPr>
            </w:pPr>
          </w:p>
          <w:p w14:paraId="3CA31D1B" w14:textId="615585FE" w:rsidR="005C63AE" w:rsidRDefault="005C63AE" w:rsidP="001E36BC">
            <w:pPr>
              <w:rPr>
                <w:rFonts w:eastAsia="MS ??" w:cs="Arial"/>
                <w:bCs/>
                <w:color w:val="000000" w:themeColor="text1"/>
                <w:sz w:val="20"/>
              </w:rPr>
            </w:pPr>
            <w:r w:rsidRPr="001E36BC">
              <w:rPr>
                <w:rFonts w:eastAsia="MS ??" w:cs="Arial"/>
                <w:bCs/>
                <w:color w:val="000000" w:themeColor="text1"/>
                <w:sz w:val="20"/>
              </w:rPr>
              <w:t>Where appropriate, holiday clubs must also be compliant with the Ofsted requirements for working with children.</w:t>
            </w:r>
          </w:p>
          <w:p w14:paraId="29023E30" w14:textId="1E2AC68F" w:rsidR="00E11E85" w:rsidRDefault="00E11E85" w:rsidP="001E36BC">
            <w:pPr>
              <w:rPr>
                <w:rFonts w:eastAsia="MS ??" w:cs="Arial"/>
                <w:bCs/>
                <w:color w:val="000000" w:themeColor="text1"/>
                <w:sz w:val="20"/>
              </w:rPr>
            </w:pPr>
          </w:p>
          <w:p w14:paraId="6A10187D" w14:textId="257B6665" w:rsidR="00E11E85" w:rsidRPr="002D0B18" w:rsidRDefault="00E11E85" w:rsidP="001E36BC">
            <w:pPr>
              <w:rPr>
                <w:rFonts w:eastAsia="MS ??" w:cs="Arial"/>
                <w:bCs/>
                <w:color w:val="000000" w:themeColor="text1"/>
                <w:sz w:val="20"/>
              </w:rPr>
            </w:pPr>
            <w:r w:rsidRPr="002D0B18">
              <w:rPr>
                <w:rFonts w:eastAsia="MS ??" w:cs="Arial"/>
                <w:bCs/>
                <w:color w:val="000000" w:themeColor="text1"/>
                <w:sz w:val="20"/>
              </w:rPr>
              <w:t xml:space="preserve">The lead delivery organisation will arrange for copies of the relevant policies and procedures be by provided to the </w:t>
            </w:r>
            <w:r w:rsidR="00EF1735" w:rsidRPr="002D0B18">
              <w:rPr>
                <w:rFonts w:eastAsia="MS ??" w:cs="Arial"/>
                <w:bCs/>
                <w:color w:val="000000" w:themeColor="text1"/>
                <w:sz w:val="20"/>
              </w:rPr>
              <w:t>funding provider</w:t>
            </w:r>
            <w:r w:rsidRPr="002D0B18">
              <w:rPr>
                <w:rFonts w:eastAsia="MS ??" w:cs="Arial"/>
                <w:bCs/>
                <w:color w:val="000000" w:themeColor="text1"/>
                <w:sz w:val="20"/>
              </w:rPr>
              <w:t xml:space="preserve"> should they be requested to do so.</w:t>
            </w:r>
          </w:p>
          <w:p w14:paraId="3F2580B3" w14:textId="7072D54B" w:rsidR="00885913" w:rsidRDefault="00885913" w:rsidP="001E36BC">
            <w:pPr>
              <w:rPr>
                <w:rFonts w:eastAsia="MS ??" w:cs="Arial"/>
                <w:bCs/>
                <w:color w:val="000000" w:themeColor="text1"/>
                <w:sz w:val="20"/>
              </w:rPr>
            </w:pPr>
          </w:p>
          <w:p w14:paraId="0EE2CB9D" w14:textId="2474DB27" w:rsidR="005C63AE" w:rsidRPr="001E36BC" w:rsidRDefault="005C63AE" w:rsidP="001E36BC">
            <w:pPr>
              <w:rPr>
                <w:rFonts w:eastAsia="MS ??" w:cs="Arial"/>
                <w:b/>
                <w:bCs/>
                <w:color w:val="339966"/>
                <w:sz w:val="20"/>
              </w:rPr>
            </w:pPr>
            <w:r w:rsidRPr="001E36BC">
              <w:rPr>
                <w:rFonts w:eastAsia="MS ??" w:cs="Arial"/>
                <w:b/>
                <w:bCs/>
                <w:color w:val="339966"/>
                <w:sz w:val="20"/>
              </w:rPr>
              <w:t>3.6.2 Safeguarding</w:t>
            </w:r>
          </w:p>
          <w:p w14:paraId="58B7319B" w14:textId="77777777" w:rsidR="005C63AE" w:rsidRPr="001E36BC" w:rsidRDefault="005C63AE" w:rsidP="001E36BC">
            <w:pPr>
              <w:rPr>
                <w:rFonts w:eastAsia="MS ??" w:cs="Arial"/>
                <w:b/>
                <w:bCs/>
                <w:color w:val="339966"/>
                <w:sz w:val="20"/>
              </w:rPr>
            </w:pPr>
          </w:p>
          <w:p w14:paraId="29B5FAE1" w14:textId="42C23BAB" w:rsidR="005C63AE" w:rsidRPr="001E36BC" w:rsidRDefault="005C63AE" w:rsidP="001E36BC">
            <w:pPr>
              <w:rPr>
                <w:rFonts w:cs="Arial"/>
                <w:sz w:val="20"/>
              </w:rPr>
            </w:pPr>
            <w:r w:rsidRPr="001E36BC">
              <w:rPr>
                <w:rFonts w:cs="Arial"/>
                <w:sz w:val="20"/>
              </w:rPr>
              <w:t>The delivery organisations must ensure that they safeguard the children who attend the clubs. They must:</w:t>
            </w:r>
          </w:p>
          <w:p w14:paraId="34FC1C36" w14:textId="77777777" w:rsidR="005C63AE" w:rsidRPr="001E36BC" w:rsidRDefault="005C63AE" w:rsidP="001E36BC">
            <w:pPr>
              <w:rPr>
                <w:rFonts w:cs="Arial"/>
                <w:sz w:val="20"/>
              </w:rPr>
            </w:pPr>
          </w:p>
          <w:p w14:paraId="456665FA" w14:textId="39D4F09C" w:rsidR="005C63AE" w:rsidRPr="001E36BC" w:rsidRDefault="005C63AE" w:rsidP="001E36BC">
            <w:pPr>
              <w:pStyle w:val="ListParagraph"/>
              <w:numPr>
                <w:ilvl w:val="0"/>
                <w:numId w:val="42"/>
              </w:numPr>
              <w:suppressAutoHyphens w:val="0"/>
              <w:contextualSpacing/>
              <w:jc w:val="left"/>
              <w:rPr>
                <w:rFonts w:cs="Arial"/>
                <w:sz w:val="20"/>
              </w:rPr>
            </w:pPr>
            <w:r w:rsidRPr="001E36BC">
              <w:rPr>
                <w:rFonts w:cs="Arial"/>
                <w:sz w:val="20"/>
              </w:rPr>
              <w:t>Protect the children from maltreatment;</w:t>
            </w:r>
          </w:p>
          <w:p w14:paraId="0462F24E" w14:textId="6E7893E7" w:rsidR="005C63AE" w:rsidRPr="001E36BC" w:rsidRDefault="005C63AE" w:rsidP="001E36BC">
            <w:pPr>
              <w:pStyle w:val="ListParagraph"/>
              <w:numPr>
                <w:ilvl w:val="0"/>
                <w:numId w:val="42"/>
              </w:numPr>
              <w:suppressAutoHyphens w:val="0"/>
              <w:contextualSpacing/>
              <w:jc w:val="left"/>
              <w:rPr>
                <w:rFonts w:cs="Arial"/>
                <w:sz w:val="20"/>
              </w:rPr>
            </w:pPr>
            <w:r w:rsidRPr="001E36BC">
              <w:rPr>
                <w:rFonts w:cs="Arial"/>
                <w:sz w:val="20"/>
              </w:rPr>
              <w:t>Prevent impairment of the children’s mental and physical health or development;</w:t>
            </w:r>
          </w:p>
          <w:p w14:paraId="62F63C94" w14:textId="30870500" w:rsidR="005C63AE" w:rsidRPr="001E36BC" w:rsidRDefault="005C63AE" w:rsidP="001E36BC">
            <w:pPr>
              <w:pStyle w:val="ListParagraph"/>
              <w:numPr>
                <w:ilvl w:val="0"/>
                <w:numId w:val="42"/>
              </w:numPr>
              <w:suppressAutoHyphens w:val="0"/>
              <w:contextualSpacing/>
              <w:jc w:val="left"/>
              <w:rPr>
                <w:rFonts w:cs="Arial"/>
                <w:sz w:val="20"/>
              </w:rPr>
            </w:pPr>
            <w:r w:rsidRPr="001E36BC">
              <w:rPr>
                <w:rFonts w:cs="Arial"/>
                <w:sz w:val="20"/>
              </w:rPr>
              <w:t>Provide a safe environment;</w:t>
            </w:r>
          </w:p>
          <w:p w14:paraId="1B7ED3FB" w14:textId="2E9BF50D" w:rsidR="005C63AE" w:rsidRPr="001E36BC" w:rsidRDefault="005C63AE" w:rsidP="001E36BC">
            <w:pPr>
              <w:pStyle w:val="ListParagraph"/>
              <w:numPr>
                <w:ilvl w:val="0"/>
                <w:numId w:val="42"/>
              </w:numPr>
              <w:suppressAutoHyphens w:val="0"/>
              <w:contextualSpacing/>
              <w:jc w:val="left"/>
              <w:rPr>
                <w:rFonts w:cs="Arial"/>
                <w:sz w:val="20"/>
              </w:rPr>
            </w:pPr>
            <w:r w:rsidRPr="001E36BC">
              <w:rPr>
                <w:rFonts w:cs="Arial"/>
                <w:sz w:val="20"/>
              </w:rPr>
              <w:t>Take action if a child is identified as being at risk of harm.</w:t>
            </w:r>
          </w:p>
          <w:p w14:paraId="32E3DE45" w14:textId="74AB8346" w:rsidR="005C63AE" w:rsidRDefault="005C63AE" w:rsidP="00E11E85">
            <w:pPr>
              <w:suppressAutoHyphens w:val="0"/>
              <w:contextualSpacing/>
              <w:jc w:val="left"/>
              <w:rPr>
                <w:rFonts w:cs="Arial"/>
                <w:sz w:val="20"/>
              </w:rPr>
            </w:pPr>
          </w:p>
          <w:p w14:paraId="155A7C4C" w14:textId="77777777" w:rsidR="00E11E85" w:rsidRPr="00E11E85" w:rsidRDefault="00E11E85" w:rsidP="00E11E85">
            <w:pPr>
              <w:suppressAutoHyphens w:val="0"/>
              <w:contextualSpacing/>
              <w:jc w:val="left"/>
              <w:rPr>
                <w:rFonts w:cs="Arial"/>
                <w:sz w:val="20"/>
              </w:rPr>
            </w:pPr>
            <w:r w:rsidRPr="00E11E85">
              <w:rPr>
                <w:rFonts w:cs="Arial"/>
                <w:sz w:val="20"/>
              </w:rPr>
              <w:t>A delivery organisation will ensure that if it becomes aware of a child being at risk of physical or mental harm, or if it has a reasonable concern that a child is at risk of such harm, then, it will report its concerns to the appropriate Local Authority.</w:t>
            </w:r>
          </w:p>
          <w:p w14:paraId="4B5F28A1" w14:textId="77777777" w:rsidR="00E11E85" w:rsidRPr="00E11E85" w:rsidRDefault="00E11E85" w:rsidP="00E11E85">
            <w:pPr>
              <w:suppressAutoHyphens w:val="0"/>
              <w:contextualSpacing/>
              <w:jc w:val="left"/>
              <w:rPr>
                <w:rFonts w:cs="Arial"/>
                <w:sz w:val="20"/>
              </w:rPr>
            </w:pPr>
          </w:p>
          <w:p w14:paraId="72D804AB" w14:textId="1CA68B19" w:rsidR="00E11E85" w:rsidRDefault="00E11E85" w:rsidP="00E11E85">
            <w:pPr>
              <w:suppressAutoHyphens w:val="0"/>
              <w:contextualSpacing/>
              <w:jc w:val="left"/>
              <w:rPr>
                <w:rFonts w:cs="Arial"/>
                <w:sz w:val="20"/>
              </w:rPr>
            </w:pPr>
            <w:r w:rsidRPr="00E11E85">
              <w:rPr>
                <w:rFonts w:cs="Arial"/>
                <w:sz w:val="20"/>
              </w:rPr>
              <w:t>A delivery organisation will endeavour to minimise any perception of stigma associated with a child’s attendance at a club, whether the stigma is perceived by the child that is eligible for a free place or is conferred upon such a child by anyone else.</w:t>
            </w:r>
          </w:p>
          <w:p w14:paraId="48BC0F22" w14:textId="77777777" w:rsidR="00E11E85" w:rsidRPr="00E11E85" w:rsidRDefault="00E11E85" w:rsidP="00E11E85">
            <w:pPr>
              <w:suppressAutoHyphens w:val="0"/>
              <w:contextualSpacing/>
              <w:jc w:val="left"/>
              <w:rPr>
                <w:rFonts w:cs="Arial"/>
                <w:sz w:val="20"/>
              </w:rPr>
            </w:pPr>
          </w:p>
          <w:p w14:paraId="37C9318B" w14:textId="3A615C1E" w:rsidR="005C63AE" w:rsidRPr="001E36BC" w:rsidRDefault="005C63AE" w:rsidP="001E36BC">
            <w:pPr>
              <w:rPr>
                <w:rFonts w:eastAsia="MS ??" w:cs="Arial"/>
                <w:b/>
                <w:bCs/>
                <w:color w:val="339966"/>
                <w:sz w:val="20"/>
              </w:rPr>
            </w:pPr>
            <w:r w:rsidRPr="001E36BC">
              <w:rPr>
                <w:rFonts w:eastAsia="MS ??" w:cs="Arial"/>
                <w:b/>
                <w:bCs/>
                <w:color w:val="339966"/>
                <w:sz w:val="20"/>
              </w:rPr>
              <w:t>3.6.3 DBS checks</w:t>
            </w:r>
          </w:p>
          <w:p w14:paraId="1DA73207" w14:textId="77777777" w:rsidR="005C63AE" w:rsidRPr="001E36BC" w:rsidRDefault="005C63AE" w:rsidP="001E36BC">
            <w:pPr>
              <w:rPr>
                <w:rFonts w:cs="Arial"/>
                <w:sz w:val="20"/>
              </w:rPr>
            </w:pPr>
          </w:p>
          <w:p w14:paraId="040C61D5" w14:textId="032B37A6" w:rsidR="005C63AE" w:rsidRPr="001E36BC" w:rsidRDefault="005C63AE" w:rsidP="001E36BC">
            <w:pPr>
              <w:rPr>
                <w:rFonts w:cs="Arial"/>
                <w:sz w:val="20"/>
              </w:rPr>
            </w:pPr>
            <w:r w:rsidRPr="001E36BC">
              <w:rPr>
                <w:rFonts w:cs="Arial"/>
                <w:sz w:val="20"/>
              </w:rPr>
              <w:t>All staff who are employed by the delivery organisations and will work in the clubs should be subject to an enhanced DBS check with barred list information. Any volunteer who works in a regulated activity must by subject to an enhanced Disclosure and Barring Service (DBS) check with barred list information.</w:t>
            </w:r>
          </w:p>
          <w:p w14:paraId="736C74EB" w14:textId="78E137F0" w:rsidR="005C63AE" w:rsidRDefault="005C63AE" w:rsidP="001E36BC">
            <w:pPr>
              <w:rPr>
                <w:rFonts w:eastAsia="MS ??" w:cs="Arial"/>
                <w:b/>
                <w:bCs/>
                <w:color w:val="339966"/>
                <w:sz w:val="20"/>
              </w:rPr>
            </w:pPr>
          </w:p>
          <w:p w14:paraId="3C5CB3BA" w14:textId="46A57CCD" w:rsidR="00885913" w:rsidRPr="001E36BC" w:rsidRDefault="00885913" w:rsidP="00885913">
            <w:pPr>
              <w:rPr>
                <w:rFonts w:eastAsia="MS ??" w:cs="Arial"/>
                <w:b/>
                <w:bCs/>
                <w:color w:val="339966"/>
                <w:sz w:val="20"/>
              </w:rPr>
            </w:pPr>
            <w:r w:rsidRPr="001E36BC">
              <w:rPr>
                <w:rFonts w:eastAsia="MS ??" w:cs="Arial"/>
                <w:b/>
                <w:bCs/>
                <w:color w:val="339966"/>
                <w:sz w:val="20"/>
              </w:rPr>
              <w:t>3.6.</w:t>
            </w:r>
            <w:r>
              <w:rPr>
                <w:rFonts w:eastAsia="MS ??" w:cs="Arial"/>
                <w:b/>
                <w:bCs/>
                <w:color w:val="339966"/>
                <w:sz w:val="20"/>
              </w:rPr>
              <w:t>4</w:t>
            </w:r>
            <w:r w:rsidRPr="001E36BC">
              <w:rPr>
                <w:rFonts w:eastAsia="MS ??" w:cs="Arial"/>
                <w:b/>
                <w:bCs/>
                <w:color w:val="339966"/>
                <w:sz w:val="20"/>
              </w:rPr>
              <w:t xml:space="preserve"> </w:t>
            </w:r>
            <w:r>
              <w:rPr>
                <w:rFonts w:eastAsia="MS ??" w:cs="Arial"/>
                <w:b/>
                <w:bCs/>
                <w:color w:val="339966"/>
                <w:sz w:val="20"/>
              </w:rPr>
              <w:t>Food preparation</w:t>
            </w:r>
          </w:p>
          <w:p w14:paraId="732BE4D3" w14:textId="053923EA" w:rsidR="00885913" w:rsidRDefault="00885913" w:rsidP="001E36BC">
            <w:pPr>
              <w:rPr>
                <w:rFonts w:eastAsia="MS ??" w:cs="Arial"/>
                <w:b/>
                <w:bCs/>
                <w:color w:val="339966"/>
                <w:sz w:val="20"/>
              </w:rPr>
            </w:pPr>
          </w:p>
          <w:p w14:paraId="7C237124" w14:textId="081BA4CC" w:rsidR="00885913" w:rsidRPr="00885913" w:rsidRDefault="00885913" w:rsidP="001E36BC">
            <w:pPr>
              <w:rPr>
                <w:rFonts w:eastAsia="MS ??" w:cs="Arial"/>
                <w:bCs/>
                <w:color w:val="000000" w:themeColor="text1"/>
                <w:sz w:val="20"/>
              </w:rPr>
            </w:pPr>
            <w:r>
              <w:rPr>
                <w:rFonts w:eastAsia="MS ??" w:cs="Arial"/>
                <w:bCs/>
                <w:color w:val="000000" w:themeColor="text1"/>
                <w:sz w:val="20"/>
              </w:rPr>
              <w:t>All food provided as part of the HAF programme must be prepared or sourced from a registered food business with relevant training in place and a food hygiene rating of three or above.</w:t>
            </w:r>
          </w:p>
          <w:p w14:paraId="73840853" w14:textId="77777777" w:rsidR="00885913" w:rsidRPr="001E36BC" w:rsidRDefault="00885913" w:rsidP="001E36BC">
            <w:pPr>
              <w:rPr>
                <w:rFonts w:eastAsia="MS ??" w:cs="Arial"/>
                <w:b/>
                <w:bCs/>
                <w:color w:val="339966"/>
                <w:sz w:val="20"/>
              </w:rPr>
            </w:pPr>
          </w:p>
          <w:p w14:paraId="09CE52DE" w14:textId="19D6F16D" w:rsidR="00AD1B8D" w:rsidRPr="001E36BC" w:rsidRDefault="005E0B74" w:rsidP="001E36BC">
            <w:pPr>
              <w:rPr>
                <w:rFonts w:eastAsia="MS ??" w:cs="Arial"/>
                <w:b/>
                <w:bCs/>
                <w:color w:val="339966"/>
                <w:sz w:val="20"/>
              </w:rPr>
            </w:pPr>
            <w:r w:rsidRPr="001E36BC">
              <w:rPr>
                <w:rFonts w:eastAsia="MS ??" w:cs="Arial"/>
                <w:b/>
                <w:bCs/>
                <w:color w:val="339966"/>
                <w:sz w:val="20"/>
              </w:rPr>
              <w:t xml:space="preserve">3.7 </w:t>
            </w:r>
            <w:r w:rsidR="00AD1B8D" w:rsidRPr="001E36BC">
              <w:rPr>
                <w:rFonts w:eastAsia="MS ??" w:cs="Arial"/>
                <w:b/>
                <w:bCs/>
                <w:color w:val="339966"/>
                <w:sz w:val="20"/>
              </w:rPr>
              <w:t>Pricing</w:t>
            </w:r>
          </w:p>
          <w:p w14:paraId="74CA0661" w14:textId="51CE6C50" w:rsidR="0069479D" w:rsidRPr="002D0B18" w:rsidRDefault="0069479D" w:rsidP="001E36BC">
            <w:pPr>
              <w:rPr>
                <w:rFonts w:cs="Arial"/>
                <w:bCs/>
                <w:sz w:val="18"/>
              </w:rPr>
            </w:pPr>
          </w:p>
          <w:p w14:paraId="771E2615" w14:textId="28CD42E4" w:rsidR="003B0CA6" w:rsidRPr="001E36BC" w:rsidRDefault="003B0CA6" w:rsidP="001E36BC">
            <w:pPr>
              <w:rPr>
                <w:rFonts w:cs="Arial"/>
                <w:bCs/>
                <w:sz w:val="20"/>
              </w:rPr>
            </w:pPr>
            <w:r w:rsidRPr="002D0B18">
              <w:rPr>
                <w:rFonts w:cs="Arial"/>
                <w:bCs/>
                <w:sz w:val="20"/>
              </w:rPr>
              <w:t xml:space="preserve">TBC in line with </w:t>
            </w:r>
            <w:r w:rsidR="001E36BC" w:rsidRPr="002D0B18">
              <w:rPr>
                <w:rFonts w:cs="Arial"/>
                <w:bCs/>
                <w:sz w:val="20"/>
              </w:rPr>
              <w:t>grant</w:t>
            </w:r>
            <w:r w:rsidRPr="002D0B18">
              <w:rPr>
                <w:rFonts w:cs="Arial"/>
                <w:bCs/>
                <w:sz w:val="20"/>
              </w:rPr>
              <w:t xml:space="preserve"> </w:t>
            </w:r>
            <w:r w:rsidR="001E36BC" w:rsidRPr="002D0B18">
              <w:rPr>
                <w:rFonts w:cs="Arial"/>
                <w:bCs/>
                <w:sz w:val="20"/>
              </w:rPr>
              <w:t>proposals</w:t>
            </w:r>
            <w:r w:rsidRPr="002D0B18">
              <w:rPr>
                <w:rFonts w:cs="Arial"/>
                <w:bCs/>
                <w:sz w:val="20"/>
              </w:rPr>
              <w:t>.</w:t>
            </w:r>
          </w:p>
          <w:p w14:paraId="05EE74E9" w14:textId="16482685" w:rsidR="001E36BC" w:rsidRPr="002D0B18" w:rsidRDefault="001E36BC" w:rsidP="001E36BC">
            <w:pPr>
              <w:rPr>
                <w:rFonts w:cs="Arial"/>
                <w:bCs/>
                <w:sz w:val="18"/>
              </w:rPr>
            </w:pPr>
          </w:p>
          <w:p w14:paraId="6ABED81C" w14:textId="1E9A332E" w:rsidR="001E36BC" w:rsidRPr="001E36BC" w:rsidRDefault="001E36BC" w:rsidP="001E36BC">
            <w:pPr>
              <w:rPr>
                <w:rFonts w:eastAsia="MS ??" w:cs="Arial"/>
                <w:b/>
                <w:bCs/>
                <w:color w:val="339966"/>
                <w:sz w:val="20"/>
              </w:rPr>
            </w:pPr>
            <w:r w:rsidRPr="001E36BC">
              <w:rPr>
                <w:rFonts w:eastAsia="MS ??" w:cs="Arial"/>
                <w:b/>
                <w:bCs/>
                <w:color w:val="339966"/>
                <w:sz w:val="20"/>
              </w:rPr>
              <w:t>3.</w:t>
            </w:r>
            <w:r>
              <w:rPr>
                <w:rFonts w:eastAsia="MS ??" w:cs="Arial"/>
                <w:b/>
                <w:bCs/>
                <w:color w:val="339966"/>
                <w:sz w:val="20"/>
              </w:rPr>
              <w:t>7.1 Eligible expenditure</w:t>
            </w:r>
          </w:p>
          <w:p w14:paraId="07DB9651" w14:textId="68E373A8" w:rsidR="001E36BC" w:rsidRPr="002D0B18" w:rsidRDefault="001E36BC" w:rsidP="001E36BC">
            <w:pPr>
              <w:rPr>
                <w:rFonts w:cs="Arial"/>
                <w:bCs/>
                <w:sz w:val="18"/>
              </w:rPr>
            </w:pPr>
          </w:p>
          <w:p w14:paraId="70BB179F" w14:textId="6F680FC6" w:rsidR="001E36BC" w:rsidRPr="002D0B18" w:rsidRDefault="001E36BC" w:rsidP="001E36BC">
            <w:pPr>
              <w:rPr>
                <w:rFonts w:cs="Arial"/>
                <w:color w:val="000000" w:themeColor="text1"/>
                <w:sz w:val="20"/>
              </w:rPr>
            </w:pPr>
            <w:r w:rsidRPr="002D0B18">
              <w:rPr>
                <w:rFonts w:cs="Arial"/>
                <w:color w:val="000000" w:themeColor="text1"/>
                <w:sz w:val="20"/>
              </w:rPr>
              <w:t xml:space="preserve">HAF funds will be paid in advance. Lead </w:t>
            </w:r>
            <w:r w:rsidR="00E11E85" w:rsidRPr="002D0B18">
              <w:rPr>
                <w:rFonts w:cs="Arial"/>
                <w:color w:val="000000" w:themeColor="text1"/>
                <w:sz w:val="20"/>
              </w:rPr>
              <w:t xml:space="preserve">delivery </w:t>
            </w:r>
            <w:r w:rsidRPr="002D0B18">
              <w:rPr>
                <w:rFonts w:cs="Arial"/>
                <w:color w:val="000000" w:themeColor="text1"/>
                <w:sz w:val="20"/>
              </w:rPr>
              <w:t xml:space="preserve">organisations will arrange for evidence of expenditure to be retained. Any underspend may be retrieved by the </w:t>
            </w:r>
            <w:r w:rsidR="00EF1735" w:rsidRPr="002D0B18">
              <w:rPr>
                <w:rFonts w:cs="Arial"/>
                <w:color w:val="000000" w:themeColor="text1"/>
                <w:sz w:val="20"/>
              </w:rPr>
              <w:t>funding provider</w:t>
            </w:r>
            <w:r w:rsidRPr="002D0B18">
              <w:rPr>
                <w:rFonts w:cs="Arial"/>
                <w:color w:val="000000" w:themeColor="text1"/>
                <w:sz w:val="20"/>
              </w:rPr>
              <w:t>.  Organisations are able to apply for 100% of the costs of delivering the holiday clubs.  The funds can be used to pay for the costs of:</w:t>
            </w:r>
          </w:p>
          <w:p w14:paraId="45510227" w14:textId="77777777" w:rsidR="001E36BC" w:rsidRPr="002D0B18" w:rsidRDefault="001E36BC" w:rsidP="001E36BC">
            <w:pPr>
              <w:rPr>
                <w:rFonts w:cs="Arial"/>
                <w:sz w:val="16"/>
              </w:rPr>
            </w:pPr>
          </w:p>
          <w:p w14:paraId="1A7BE7A4" w14:textId="29AE065B" w:rsidR="001E36BC" w:rsidRPr="001E36BC" w:rsidRDefault="001E36BC" w:rsidP="001E36BC">
            <w:pPr>
              <w:pStyle w:val="ListParagraph"/>
              <w:numPr>
                <w:ilvl w:val="0"/>
                <w:numId w:val="44"/>
              </w:numPr>
              <w:rPr>
                <w:rFonts w:cs="Arial"/>
                <w:sz w:val="20"/>
              </w:rPr>
            </w:pPr>
            <w:r w:rsidRPr="001E36BC">
              <w:rPr>
                <w:rFonts w:cs="Arial"/>
                <w:sz w:val="20"/>
              </w:rPr>
              <w:t>Hiring and running venues;</w:t>
            </w:r>
          </w:p>
          <w:p w14:paraId="1E723F52" w14:textId="53716459" w:rsidR="001E36BC" w:rsidRPr="001E36BC" w:rsidRDefault="001E36BC" w:rsidP="001E36BC">
            <w:pPr>
              <w:pStyle w:val="ListParagraph"/>
              <w:numPr>
                <w:ilvl w:val="0"/>
                <w:numId w:val="44"/>
              </w:numPr>
              <w:suppressAutoHyphens w:val="0"/>
              <w:contextualSpacing/>
              <w:jc w:val="left"/>
              <w:rPr>
                <w:rFonts w:cs="Arial"/>
                <w:sz w:val="20"/>
              </w:rPr>
            </w:pPr>
            <w:r w:rsidRPr="001E36BC">
              <w:rPr>
                <w:rFonts w:cs="Arial"/>
                <w:sz w:val="20"/>
              </w:rPr>
              <w:lastRenderedPageBreak/>
              <w:t>Wages;</w:t>
            </w:r>
          </w:p>
          <w:p w14:paraId="1FF3DDDF" w14:textId="313E535E" w:rsidR="001E36BC" w:rsidRPr="001E36BC" w:rsidRDefault="001E36BC" w:rsidP="001E36BC">
            <w:pPr>
              <w:pStyle w:val="ListParagraph"/>
              <w:numPr>
                <w:ilvl w:val="0"/>
                <w:numId w:val="44"/>
              </w:numPr>
              <w:suppressAutoHyphens w:val="0"/>
              <w:contextualSpacing/>
              <w:jc w:val="left"/>
              <w:rPr>
                <w:rFonts w:cs="Arial"/>
                <w:sz w:val="20"/>
              </w:rPr>
            </w:pPr>
            <w:r w:rsidRPr="001E36BC">
              <w:rPr>
                <w:rFonts w:cs="Arial"/>
                <w:sz w:val="20"/>
              </w:rPr>
              <w:t>Providing food;</w:t>
            </w:r>
          </w:p>
          <w:p w14:paraId="69936683" w14:textId="0CDFA2C5" w:rsidR="001E36BC" w:rsidRPr="001E36BC" w:rsidRDefault="001E36BC" w:rsidP="001E36BC">
            <w:pPr>
              <w:pStyle w:val="ListParagraph"/>
              <w:numPr>
                <w:ilvl w:val="0"/>
                <w:numId w:val="44"/>
              </w:numPr>
              <w:suppressAutoHyphens w:val="0"/>
              <w:contextualSpacing/>
              <w:jc w:val="left"/>
              <w:rPr>
                <w:rFonts w:cs="Arial"/>
                <w:sz w:val="20"/>
              </w:rPr>
            </w:pPr>
            <w:r w:rsidRPr="001E36BC">
              <w:rPr>
                <w:rFonts w:cs="Arial"/>
                <w:sz w:val="20"/>
              </w:rPr>
              <w:t>Activity materials;</w:t>
            </w:r>
          </w:p>
          <w:p w14:paraId="56D099C3" w14:textId="4FD51825" w:rsidR="001E36BC" w:rsidRPr="001E36BC" w:rsidRDefault="001E36BC" w:rsidP="001E36BC">
            <w:pPr>
              <w:pStyle w:val="ListParagraph"/>
              <w:numPr>
                <w:ilvl w:val="0"/>
                <w:numId w:val="44"/>
              </w:numPr>
              <w:suppressAutoHyphens w:val="0"/>
              <w:contextualSpacing/>
              <w:jc w:val="left"/>
              <w:rPr>
                <w:rFonts w:cs="Arial"/>
                <w:sz w:val="20"/>
              </w:rPr>
            </w:pPr>
            <w:r w:rsidRPr="001E36BC">
              <w:rPr>
                <w:rFonts w:cs="Arial"/>
                <w:sz w:val="20"/>
              </w:rPr>
              <w:t>Hiring people to deliver activities;</w:t>
            </w:r>
          </w:p>
          <w:p w14:paraId="1BA7B671" w14:textId="15AC5ABE" w:rsidR="001E36BC" w:rsidRPr="001E36BC" w:rsidRDefault="001E36BC" w:rsidP="001E36BC">
            <w:pPr>
              <w:pStyle w:val="ListParagraph"/>
              <w:numPr>
                <w:ilvl w:val="0"/>
                <w:numId w:val="44"/>
              </w:numPr>
              <w:suppressAutoHyphens w:val="0"/>
              <w:contextualSpacing/>
              <w:jc w:val="left"/>
              <w:rPr>
                <w:rFonts w:cs="Arial"/>
                <w:sz w:val="20"/>
              </w:rPr>
            </w:pPr>
            <w:r w:rsidRPr="001E36BC">
              <w:rPr>
                <w:rFonts w:cs="Arial"/>
                <w:sz w:val="20"/>
              </w:rPr>
              <w:t>Day trips;</w:t>
            </w:r>
          </w:p>
          <w:p w14:paraId="0C0ED669" w14:textId="01E27DD4" w:rsidR="001E36BC" w:rsidRPr="001E36BC" w:rsidRDefault="001E36BC" w:rsidP="001E36BC">
            <w:pPr>
              <w:pStyle w:val="ListParagraph"/>
              <w:numPr>
                <w:ilvl w:val="0"/>
                <w:numId w:val="44"/>
              </w:numPr>
              <w:suppressAutoHyphens w:val="0"/>
              <w:contextualSpacing/>
              <w:jc w:val="left"/>
              <w:rPr>
                <w:rFonts w:cs="Arial"/>
                <w:sz w:val="20"/>
              </w:rPr>
            </w:pPr>
            <w:r w:rsidRPr="001E36BC">
              <w:rPr>
                <w:rFonts w:cs="Arial"/>
                <w:sz w:val="20"/>
              </w:rPr>
              <w:t>Management and co-ordination;</w:t>
            </w:r>
          </w:p>
          <w:p w14:paraId="304426F4" w14:textId="052C535F" w:rsidR="001E36BC" w:rsidRPr="001E36BC" w:rsidRDefault="001E36BC" w:rsidP="001E36BC">
            <w:pPr>
              <w:pStyle w:val="ListParagraph"/>
              <w:numPr>
                <w:ilvl w:val="0"/>
                <w:numId w:val="44"/>
              </w:numPr>
              <w:suppressAutoHyphens w:val="0"/>
              <w:contextualSpacing/>
              <w:jc w:val="left"/>
              <w:rPr>
                <w:rFonts w:cs="Arial"/>
                <w:sz w:val="20"/>
              </w:rPr>
            </w:pPr>
            <w:r w:rsidRPr="001E36BC">
              <w:rPr>
                <w:rFonts w:cs="Arial"/>
                <w:sz w:val="20"/>
              </w:rPr>
              <w:t>Promotional materials and efforts;</w:t>
            </w:r>
          </w:p>
          <w:p w14:paraId="419729F2" w14:textId="2730F49D" w:rsidR="001E36BC" w:rsidRPr="001E36BC" w:rsidRDefault="001E36BC" w:rsidP="001E36BC">
            <w:pPr>
              <w:pStyle w:val="ListParagraph"/>
              <w:numPr>
                <w:ilvl w:val="0"/>
                <w:numId w:val="44"/>
              </w:numPr>
              <w:suppressAutoHyphens w:val="0"/>
              <w:contextualSpacing/>
              <w:jc w:val="left"/>
              <w:rPr>
                <w:rFonts w:cs="Arial"/>
                <w:sz w:val="20"/>
              </w:rPr>
            </w:pPr>
            <w:r w:rsidRPr="001E36BC">
              <w:rPr>
                <w:rFonts w:cs="Arial"/>
                <w:sz w:val="20"/>
              </w:rPr>
              <w:t>Reasonable and directly attributable equipment costs;</w:t>
            </w:r>
          </w:p>
          <w:p w14:paraId="5F30F171" w14:textId="4FFFDC2A" w:rsidR="001E36BC" w:rsidRPr="001E36BC" w:rsidRDefault="001E36BC" w:rsidP="001E36BC">
            <w:pPr>
              <w:pStyle w:val="ListParagraph"/>
              <w:numPr>
                <w:ilvl w:val="0"/>
                <w:numId w:val="44"/>
              </w:numPr>
              <w:suppressAutoHyphens w:val="0"/>
              <w:contextualSpacing/>
              <w:jc w:val="left"/>
              <w:rPr>
                <w:rFonts w:cs="Arial"/>
                <w:sz w:val="20"/>
              </w:rPr>
            </w:pPr>
            <w:r w:rsidRPr="001E36BC">
              <w:rPr>
                <w:rFonts w:cs="Arial"/>
                <w:sz w:val="20"/>
              </w:rPr>
              <w:t>Insurance;</w:t>
            </w:r>
          </w:p>
          <w:p w14:paraId="73AB75A8" w14:textId="2FB6F1DD" w:rsidR="001E36BC" w:rsidRDefault="001E36BC" w:rsidP="001E36BC">
            <w:pPr>
              <w:pStyle w:val="ListParagraph"/>
              <w:numPr>
                <w:ilvl w:val="0"/>
                <w:numId w:val="44"/>
              </w:numPr>
              <w:suppressAutoHyphens w:val="0"/>
              <w:contextualSpacing/>
              <w:jc w:val="left"/>
              <w:rPr>
                <w:rFonts w:cs="Arial"/>
                <w:sz w:val="20"/>
              </w:rPr>
            </w:pPr>
            <w:r w:rsidRPr="001E36BC">
              <w:rPr>
                <w:rFonts w:cs="Arial"/>
                <w:sz w:val="20"/>
              </w:rPr>
              <w:t>Other directly attributable expenditure.</w:t>
            </w:r>
          </w:p>
          <w:p w14:paraId="18698760" w14:textId="77777777" w:rsidR="001E36BC" w:rsidRPr="002D0B18" w:rsidRDefault="001E36BC" w:rsidP="001E36BC">
            <w:pPr>
              <w:pStyle w:val="ListParagraph"/>
              <w:suppressAutoHyphens w:val="0"/>
              <w:ind w:left="360"/>
              <w:contextualSpacing/>
              <w:jc w:val="left"/>
              <w:rPr>
                <w:rFonts w:cs="Arial"/>
                <w:sz w:val="18"/>
              </w:rPr>
            </w:pPr>
          </w:p>
          <w:p w14:paraId="537FB2AE" w14:textId="5E81A412" w:rsidR="001E36BC" w:rsidRDefault="001E36BC" w:rsidP="001E36BC">
            <w:pPr>
              <w:rPr>
                <w:rFonts w:cs="Arial"/>
                <w:sz w:val="20"/>
              </w:rPr>
            </w:pPr>
            <w:r w:rsidRPr="001E36BC">
              <w:rPr>
                <w:rFonts w:cs="Arial"/>
                <w:sz w:val="20"/>
              </w:rPr>
              <w:t>Capital expenditure will normally be limited to about 2% of the t</w:t>
            </w:r>
            <w:r>
              <w:rPr>
                <w:rFonts w:cs="Arial"/>
                <w:sz w:val="20"/>
              </w:rPr>
              <w:t xml:space="preserve">otal value of the application. </w:t>
            </w:r>
            <w:r w:rsidRPr="001E36BC">
              <w:rPr>
                <w:rFonts w:cs="Arial"/>
                <w:sz w:val="20"/>
              </w:rPr>
              <w:t>Expenditure that is on an individual asset worth over £2,500 will be conside</w:t>
            </w:r>
            <w:r>
              <w:rPr>
                <w:rFonts w:cs="Arial"/>
                <w:sz w:val="20"/>
              </w:rPr>
              <w:t xml:space="preserve">red to be capital expenditure. </w:t>
            </w:r>
            <w:r w:rsidRPr="001E36BC">
              <w:rPr>
                <w:rFonts w:cs="Arial"/>
                <w:sz w:val="20"/>
              </w:rPr>
              <w:t>Expenditure on a group of assets, that is, assets of a similar nature that are purchased at the same time, which together cost £2,500 or more will be considered capital expenditure.  This will be dependent of the fact that the assets are not “used up” during the delivery of the clubs and will have a residual usefulness and/or value following the end of the delivery of the clubs.</w:t>
            </w:r>
          </w:p>
          <w:p w14:paraId="2E802C25" w14:textId="084265B1" w:rsidR="00E11E85" w:rsidRPr="002D0B18" w:rsidRDefault="00E11E85" w:rsidP="001E36BC">
            <w:pPr>
              <w:rPr>
                <w:rFonts w:cs="Arial"/>
                <w:sz w:val="18"/>
              </w:rPr>
            </w:pPr>
          </w:p>
          <w:p w14:paraId="4BDE7174" w14:textId="2CB196CC" w:rsidR="00E11E85" w:rsidRPr="002D0B18" w:rsidRDefault="00E11E85" w:rsidP="00E11E85">
            <w:pPr>
              <w:rPr>
                <w:rFonts w:cs="Arial"/>
                <w:color w:val="000000" w:themeColor="text1"/>
                <w:sz w:val="20"/>
              </w:rPr>
            </w:pPr>
            <w:r w:rsidRPr="002D0B18">
              <w:rPr>
                <w:rFonts w:cs="Arial"/>
                <w:color w:val="000000" w:themeColor="text1"/>
                <w:sz w:val="20"/>
              </w:rPr>
              <w:t xml:space="preserve">The lead delivery organisation will ensure that the grant funds are spent in the way identified in the application.  The lead delivery organisation will ensure that evidence of the expenditure is retained.  The lead delivery organisation will arrange to make the evidence available for inspection should the </w:t>
            </w:r>
            <w:r w:rsidR="00EF1735" w:rsidRPr="002D0B18">
              <w:rPr>
                <w:rFonts w:cs="Arial"/>
                <w:color w:val="000000" w:themeColor="text1"/>
                <w:sz w:val="20"/>
              </w:rPr>
              <w:t>funding provider</w:t>
            </w:r>
            <w:r w:rsidRPr="002D0B18">
              <w:rPr>
                <w:rFonts w:cs="Arial"/>
                <w:color w:val="000000" w:themeColor="text1"/>
                <w:sz w:val="20"/>
              </w:rPr>
              <w:t xml:space="preserve"> request it to do so.  Failure to provide evidence of appropriate expenditure may result in the </w:t>
            </w:r>
            <w:r w:rsidR="00F86B15" w:rsidRPr="002D0B18">
              <w:rPr>
                <w:rFonts w:cs="Arial"/>
                <w:color w:val="000000" w:themeColor="text1"/>
                <w:sz w:val="20"/>
              </w:rPr>
              <w:t>funding</w:t>
            </w:r>
            <w:r w:rsidRPr="002D0B18">
              <w:rPr>
                <w:rFonts w:cs="Arial"/>
                <w:color w:val="000000" w:themeColor="text1"/>
                <w:sz w:val="20"/>
              </w:rPr>
              <w:t xml:space="preserve"> provider recovering some or all of the funding provided to the lead delivery organisation.</w:t>
            </w:r>
          </w:p>
          <w:p w14:paraId="2FB352B9" w14:textId="77777777" w:rsidR="00E11E85" w:rsidRPr="00E11E85" w:rsidRDefault="00E11E85" w:rsidP="00E11E85">
            <w:pPr>
              <w:rPr>
                <w:rFonts w:cs="Arial"/>
                <w:sz w:val="20"/>
              </w:rPr>
            </w:pPr>
            <w:r w:rsidRPr="00E11E85">
              <w:rPr>
                <w:rFonts w:cs="Arial"/>
                <w:sz w:val="20"/>
              </w:rPr>
              <w:t xml:space="preserve"> </w:t>
            </w:r>
          </w:p>
          <w:p w14:paraId="7643EB00" w14:textId="5947BC22" w:rsidR="00E11E85" w:rsidRPr="002D0B18" w:rsidRDefault="00E11E85" w:rsidP="00E11E85">
            <w:pPr>
              <w:rPr>
                <w:rFonts w:cs="Arial"/>
                <w:color w:val="000000" w:themeColor="text1"/>
                <w:sz w:val="20"/>
              </w:rPr>
            </w:pPr>
            <w:r w:rsidRPr="002D0B18">
              <w:rPr>
                <w:rFonts w:cs="Arial"/>
                <w:color w:val="000000" w:themeColor="text1"/>
                <w:sz w:val="20"/>
              </w:rPr>
              <w:t xml:space="preserve">The </w:t>
            </w:r>
            <w:r w:rsidR="00EF1735" w:rsidRPr="002D0B18">
              <w:rPr>
                <w:rFonts w:cs="Arial"/>
                <w:color w:val="000000" w:themeColor="text1"/>
                <w:sz w:val="20"/>
              </w:rPr>
              <w:t>funding provider</w:t>
            </w:r>
            <w:r w:rsidRPr="002D0B18">
              <w:rPr>
                <w:rFonts w:cs="Arial"/>
                <w:color w:val="000000" w:themeColor="text1"/>
                <w:sz w:val="20"/>
              </w:rPr>
              <w:t xml:space="preserve"> has set a performance indicator target of each child/young person attending 11 out of the 16 days (68.75%), if attendance falls below this level we will provide extra support. If, following the support, improvements are not seen, the </w:t>
            </w:r>
            <w:r w:rsidR="00EF1735" w:rsidRPr="002D0B18">
              <w:rPr>
                <w:rFonts w:cs="Arial"/>
                <w:color w:val="000000" w:themeColor="text1"/>
                <w:sz w:val="20"/>
              </w:rPr>
              <w:t>funding provider</w:t>
            </w:r>
            <w:r w:rsidRPr="002D0B18">
              <w:rPr>
                <w:rFonts w:cs="Arial"/>
                <w:color w:val="000000" w:themeColor="text1"/>
                <w:sz w:val="20"/>
              </w:rPr>
              <w:t xml:space="preserve"> reserves the right to reclaim some of the funding allocated to the delivery organisation.  If it is requested to do so by the </w:t>
            </w:r>
            <w:r w:rsidR="00EF1735" w:rsidRPr="002D0B18">
              <w:rPr>
                <w:rFonts w:cs="Arial"/>
                <w:color w:val="000000" w:themeColor="text1"/>
                <w:sz w:val="20"/>
              </w:rPr>
              <w:t>funding provider</w:t>
            </w:r>
            <w:r w:rsidRPr="002D0B18">
              <w:rPr>
                <w:rFonts w:cs="Arial"/>
                <w:color w:val="000000" w:themeColor="text1"/>
                <w:sz w:val="20"/>
              </w:rPr>
              <w:t xml:space="preserve">, the lead delivery organisation will provide information about the attendance at the club and engage with any support provided by the </w:t>
            </w:r>
            <w:r w:rsidR="00EF1735" w:rsidRPr="002D0B18">
              <w:rPr>
                <w:rFonts w:cs="Arial"/>
                <w:color w:val="000000" w:themeColor="text1"/>
                <w:sz w:val="20"/>
              </w:rPr>
              <w:t>funding provider</w:t>
            </w:r>
            <w:r w:rsidRPr="002D0B18">
              <w:rPr>
                <w:rFonts w:cs="Arial"/>
                <w:color w:val="000000" w:themeColor="text1"/>
                <w:sz w:val="20"/>
              </w:rPr>
              <w:t xml:space="preserve"> and any renegotiation of the funding allocation initiated by the </w:t>
            </w:r>
            <w:r w:rsidR="00EF1735" w:rsidRPr="002D0B18">
              <w:rPr>
                <w:rFonts w:cs="Arial"/>
                <w:color w:val="000000" w:themeColor="text1"/>
                <w:sz w:val="20"/>
              </w:rPr>
              <w:t>funding provider</w:t>
            </w:r>
            <w:r w:rsidRPr="002D0B18">
              <w:rPr>
                <w:rFonts w:cs="Arial"/>
                <w:color w:val="000000" w:themeColor="text1"/>
                <w:sz w:val="20"/>
              </w:rPr>
              <w:t xml:space="preserve">. If the </w:t>
            </w:r>
            <w:r w:rsidR="00EF1735" w:rsidRPr="002D0B18">
              <w:rPr>
                <w:rFonts w:cs="Arial"/>
                <w:color w:val="000000" w:themeColor="text1"/>
                <w:sz w:val="20"/>
              </w:rPr>
              <w:t>funding provider</w:t>
            </w:r>
            <w:r w:rsidRPr="002D0B18">
              <w:rPr>
                <w:rFonts w:cs="Arial"/>
                <w:color w:val="000000" w:themeColor="text1"/>
                <w:sz w:val="20"/>
              </w:rPr>
              <w:t xml:space="preserve"> requires it to do so, the lead delivery organisation will return funds to the </w:t>
            </w:r>
            <w:r w:rsidR="00EF1735" w:rsidRPr="002D0B18">
              <w:rPr>
                <w:rFonts w:cs="Arial"/>
                <w:color w:val="000000" w:themeColor="text1"/>
                <w:sz w:val="20"/>
              </w:rPr>
              <w:t>funding provider</w:t>
            </w:r>
            <w:r w:rsidRPr="002D0B18">
              <w:rPr>
                <w:rFonts w:cs="Arial"/>
                <w:color w:val="000000" w:themeColor="text1"/>
                <w:sz w:val="20"/>
              </w:rPr>
              <w:t xml:space="preserve"> as a result of the negotiation.</w:t>
            </w:r>
          </w:p>
          <w:p w14:paraId="4EC16B53" w14:textId="6B8FD9A4" w:rsidR="001E36BC" w:rsidRPr="002D0B18" w:rsidRDefault="001E36BC" w:rsidP="001E36BC">
            <w:pPr>
              <w:rPr>
                <w:rFonts w:cs="Arial"/>
                <w:bCs/>
                <w:sz w:val="18"/>
              </w:rPr>
            </w:pPr>
          </w:p>
          <w:p w14:paraId="313A6758" w14:textId="41249CFE" w:rsidR="001E36BC" w:rsidRPr="001E36BC" w:rsidRDefault="001E36BC" w:rsidP="001E36BC">
            <w:pPr>
              <w:rPr>
                <w:rFonts w:eastAsia="MS ??" w:cs="Arial"/>
                <w:b/>
                <w:bCs/>
                <w:color w:val="339966"/>
                <w:sz w:val="20"/>
              </w:rPr>
            </w:pPr>
            <w:r>
              <w:rPr>
                <w:rFonts w:eastAsia="MS ??" w:cs="Arial"/>
                <w:b/>
                <w:bCs/>
                <w:color w:val="339966"/>
                <w:sz w:val="20"/>
              </w:rPr>
              <w:t>3.8</w:t>
            </w:r>
            <w:r w:rsidRPr="001E36BC">
              <w:rPr>
                <w:rFonts w:eastAsia="MS ??" w:cs="Arial"/>
                <w:b/>
                <w:bCs/>
                <w:color w:val="339966"/>
                <w:sz w:val="20"/>
              </w:rPr>
              <w:t xml:space="preserve"> Support for delivery providers</w:t>
            </w:r>
          </w:p>
          <w:p w14:paraId="72857C98" w14:textId="77777777" w:rsidR="001E36BC" w:rsidRPr="002D0B18" w:rsidRDefault="001E36BC" w:rsidP="001E36BC">
            <w:pPr>
              <w:rPr>
                <w:rFonts w:cs="Arial"/>
                <w:bCs/>
                <w:sz w:val="18"/>
              </w:rPr>
            </w:pPr>
          </w:p>
          <w:p w14:paraId="638CE7CB" w14:textId="6FEE1516" w:rsidR="001E36BC" w:rsidRPr="002D0B18" w:rsidRDefault="00E11E85" w:rsidP="00E11E85">
            <w:pPr>
              <w:tabs>
                <w:tab w:val="left" w:pos="752"/>
              </w:tabs>
              <w:rPr>
                <w:rFonts w:cs="Arial"/>
                <w:color w:val="000000" w:themeColor="text1"/>
                <w:sz w:val="20"/>
              </w:rPr>
            </w:pPr>
            <w:r w:rsidRPr="002D0B18">
              <w:rPr>
                <w:rFonts w:cs="Arial"/>
                <w:color w:val="000000" w:themeColor="text1"/>
                <w:sz w:val="20"/>
              </w:rPr>
              <w:t xml:space="preserve">In addition to the funds to deliver the clubs, the </w:t>
            </w:r>
            <w:r w:rsidR="00EF1735" w:rsidRPr="002D0B18">
              <w:rPr>
                <w:rFonts w:cs="Arial"/>
                <w:color w:val="000000" w:themeColor="text1"/>
                <w:sz w:val="20"/>
              </w:rPr>
              <w:t>funding provider</w:t>
            </w:r>
            <w:r w:rsidRPr="002D0B18">
              <w:rPr>
                <w:rFonts w:cs="Arial"/>
                <w:color w:val="000000" w:themeColor="text1"/>
                <w:sz w:val="20"/>
              </w:rPr>
              <w:t xml:space="preserve"> will arrange for additional support to be provided to the delivery organisations. The support will include the provision of a central booking system, the promotion of the clubs to the public, a monitoring system, a programme of observations, a package of session plans and materials, recipes and technical advice.</w:t>
            </w:r>
            <w:r w:rsidR="001E36BC" w:rsidRPr="002D0B18">
              <w:rPr>
                <w:rFonts w:cs="Arial"/>
                <w:color w:val="000000" w:themeColor="text1"/>
                <w:sz w:val="20"/>
              </w:rPr>
              <w:tab/>
            </w:r>
            <w:r w:rsidRPr="002D0B18">
              <w:rPr>
                <w:rFonts w:cs="Arial"/>
                <w:color w:val="000000" w:themeColor="text1"/>
                <w:sz w:val="20"/>
              </w:rPr>
              <w:tab/>
            </w:r>
          </w:p>
          <w:p w14:paraId="1CE2DBB3" w14:textId="77777777" w:rsidR="00E11E85" w:rsidRPr="001E36BC" w:rsidRDefault="00E11E85" w:rsidP="00E11E85">
            <w:pPr>
              <w:tabs>
                <w:tab w:val="left" w:pos="752"/>
              </w:tabs>
              <w:ind w:hanging="567"/>
              <w:rPr>
                <w:rFonts w:cs="Arial"/>
                <w:sz w:val="20"/>
              </w:rPr>
            </w:pPr>
          </w:p>
          <w:p w14:paraId="6EF784F5" w14:textId="118C3D9A" w:rsidR="001E36BC" w:rsidRPr="001E36BC" w:rsidRDefault="001E36BC" w:rsidP="001E36BC">
            <w:pPr>
              <w:ind w:left="567" w:hanging="567"/>
              <w:rPr>
                <w:rFonts w:cs="Arial"/>
                <w:sz w:val="20"/>
                <w:u w:val="single"/>
              </w:rPr>
            </w:pPr>
            <w:r w:rsidRPr="001E36BC">
              <w:rPr>
                <w:rFonts w:cs="Arial"/>
                <w:sz w:val="20"/>
                <w:u w:val="single"/>
              </w:rPr>
              <w:t>Central booking system</w:t>
            </w:r>
          </w:p>
          <w:p w14:paraId="4C23E9C1" w14:textId="77777777" w:rsidR="001E36BC" w:rsidRPr="002D0B18" w:rsidRDefault="001E36BC" w:rsidP="001E36BC">
            <w:pPr>
              <w:ind w:left="567" w:hanging="567"/>
              <w:rPr>
                <w:rFonts w:cs="Arial"/>
                <w:sz w:val="18"/>
              </w:rPr>
            </w:pPr>
          </w:p>
          <w:p w14:paraId="40F44FC6" w14:textId="2E24A3FF" w:rsidR="001E36BC" w:rsidRPr="002D0B18" w:rsidRDefault="00E11E85" w:rsidP="001E36BC">
            <w:pPr>
              <w:rPr>
                <w:rFonts w:cs="Arial"/>
                <w:color w:val="000000" w:themeColor="text1"/>
                <w:sz w:val="20"/>
              </w:rPr>
            </w:pPr>
            <w:r w:rsidRPr="002D0B18">
              <w:rPr>
                <w:rFonts w:cs="Arial"/>
                <w:color w:val="000000" w:themeColor="text1"/>
                <w:sz w:val="20"/>
              </w:rPr>
              <w:t xml:space="preserve">Participants will book onto clubs via a central booking system. The system will be maintained by the Junction Foundation on behalf of the </w:t>
            </w:r>
            <w:r w:rsidR="00EF1735" w:rsidRPr="002D0B18">
              <w:rPr>
                <w:rFonts w:cs="Arial"/>
                <w:color w:val="000000" w:themeColor="text1"/>
                <w:sz w:val="20"/>
              </w:rPr>
              <w:t>funding provider</w:t>
            </w:r>
            <w:r w:rsidRPr="002D0B18">
              <w:rPr>
                <w:rFonts w:cs="Arial"/>
                <w:color w:val="000000" w:themeColor="text1"/>
                <w:sz w:val="20"/>
              </w:rPr>
              <w:t xml:space="preserve">. Delivery organisations will have access to the booking information to find out the expected attendance at their clubs.  A delivery organisation will ensure that all of the bookings it accepts onto a club will come through the central booking system.  </w:t>
            </w:r>
          </w:p>
          <w:p w14:paraId="557C89A2" w14:textId="77777777" w:rsidR="00E11E85" w:rsidRPr="002D0B18" w:rsidRDefault="00E11E85" w:rsidP="001E36BC">
            <w:pPr>
              <w:rPr>
                <w:rFonts w:cs="Arial"/>
                <w:sz w:val="18"/>
              </w:rPr>
            </w:pPr>
          </w:p>
          <w:p w14:paraId="31BAB462" w14:textId="01A5E787" w:rsidR="001E36BC" w:rsidRPr="001E36BC" w:rsidRDefault="001E36BC" w:rsidP="001E36BC">
            <w:pPr>
              <w:ind w:left="567" w:hanging="567"/>
              <w:rPr>
                <w:rFonts w:cs="Arial"/>
                <w:sz w:val="20"/>
                <w:u w:val="single"/>
              </w:rPr>
            </w:pPr>
            <w:r w:rsidRPr="001E36BC">
              <w:rPr>
                <w:rFonts w:cs="Arial"/>
                <w:sz w:val="20"/>
                <w:u w:val="single"/>
              </w:rPr>
              <w:t>Promotion of the opportunity</w:t>
            </w:r>
          </w:p>
          <w:p w14:paraId="100DD6AF" w14:textId="77777777" w:rsidR="001E36BC" w:rsidRPr="002D0B18" w:rsidRDefault="001E36BC" w:rsidP="001E36BC">
            <w:pPr>
              <w:ind w:hanging="567"/>
              <w:rPr>
                <w:rFonts w:cs="Arial"/>
                <w:sz w:val="18"/>
              </w:rPr>
            </w:pPr>
          </w:p>
          <w:p w14:paraId="62A6F2C2" w14:textId="30603725" w:rsidR="001E36BC" w:rsidRPr="002D0B18" w:rsidRDefault="001E36BC" w:rsidP="001E36BC">
            <w:pPr>
              <w:rPr>
                <w:rFonts w:cs="Arial"/>
                <w:color w:val="000000" w:themeColor="text1"/>
                <w:sz w:val="20"/>
              </w:rPr>
            </w:pPr>
            <w:r w:rsidRPr="002D0B18">
              <w:rPr>
                <w:rFonts w:cs="Arial"/>
                <w:color w:val="000000" w:themeColor="text1"/>
                <w:sz w:val="20"/>
              </w:rPr>
              <w:t xml:space="preserve">The </w:t>
            </w:r>
            <w:r w:rsidR="00EF1735" w:rsidRPr="002D0B18">
              <w:rPr>
                <w:rFonts w:cs="Arial"/>
                <w:color w:val="000000" w:themeColor="text1"/>
                <w:sz w:val="20"/>
              </w:rPr>
              <w:t>funding provider</w:t>
            </w:r>
            <w:r w:rsidRPr="002D0B18">
              <w:rPr>
                <w:rFonts w:cs="Arial"/>
                <w:color w:val="000000" w:themeColor="text1"/>
                <w:sz w:val="20"/>
              </w:rPr>
              <w:t xml:space="preserve"> will arrange for generic promotional materials to be distributed to potential participants. Delivery organisations will also undertake promot</w:t>
            </w:r>
            <w:bookmarkStart w:id="5" w:name="_GoBack"/>
            <w:bookmarkEnd w:id="5"/>
            <w:r w:rsidRPr="002D0B18">
              <w:rPr>
                <w:rFonts w:cs="Arial"/>
                <w:color w:val="000000" w:themeColor="text1"/>
                <w:sz w:val="20"/>
              </w:rPr>
              <w:t>ional efforts that will be more targeted to their particular provision.</w:t>
            </w:r>
          </w:p>
          <w:p w14:paraId="76304D22" w14:textId="360C0CDF" w:rsidR="00140BC5" w:rsidRPr="002D0B18" w:rsidRDefault="00140BC5" w:rsidP="001E36BC">
            <w:pPr>
              <w:rPr>
                <w:rFonts w:cs="Arial"/>
                <w:sz w:val="18"/>
              </w:rPr>
            </w:pPr>
          </w:p>
          <w:p w14:paraId="0AACA95F" w14:textId="019AADAC" w:rsidR="00140BC5" w:rsidRPr="002D0B18" w:rsidRDefault="00140BC5" w:rsidP="00140BC5">
            <w:pPr>
              <w:rPr>
                <w:rFonts w:cs="Arial"/>
                <w:color w:val="000000" w:themeColor="text1"/>
                <w:sz w:val="20"/>
              </w:rPr>
            </w:pPr>
            <w:r w:rsidRPr="002D0B18">
              <w:rPr>
                <w:rFonts w:cs="Arial"/>
                <w:color w:val="000000" w:themeColor="text1"/>
                <w:sz w:val="20"/>
                <w:shd w:val="clear" w:color="auto" w:fill="FFFFFF"/>
              </w:rPr>
              <w:t>The funding provider is seeking a sponsor for the HAF programme in South Tees.  Should one be found, the delivery organisations may be requested to work with or otherwise reflect the support of the sponsor.  The delivery organisation will comply with any reasonable requests made by the funding provider.</w:t>
            </w:r>
          </w:p>
          <w:p w14:paraId="054BFF64" w14:textId="3C868424" w:rsidR="001E36BC" w:rsidRPr="002D0B18" w:rsidRDefault="001E36BC" w:rsidP="001E36BC">
            <w:pPr>
              <w:rPr>
                <w:rFonts w:cs="Arial"/>
                <w:sz w:val="18"/>
              </w:rPr>
            </w:pPr>
          </w:p>
          <w:p w14:paraId="6D73D11D" w14:textId="446F04E7" w:rsidR="001E36BC" w:rsidRPr="001E36BC" w:rsidRDefault="001E36BC" w:rsidP="001E36BC">
            <w:pPr>
              <w:rPr>
                <w:rFonts w:cs="Arial"/>
                <w:sz w:val="20"/>
                <w:u w:val="single"/>
              </w:rPr>
            </w:pPr>
            <w:r w:rsidRPr="001E36BC">
              <w:rPr>
                <w:rFonts w:cs="Arial"/>
                <w:sz w:val="20"/>
                <w:u w:val="single"/>
              </w:rPr>
              <w:t>Advice about the standards of provision and technical requirements</w:t>
            </w:r>
          </w:p>
          <w:p w14:paraId="721BEC47" w14:textId="77777777" w:rsidR="001E36BC" w:rsidRPr="002D0B18" w:rsidRDefault="001E36BC" w:rsidP="001E36BC">
            <w:pPr>
              <w:rPr>
                <w:rFonts w:cs="Arial"/>
                <w:sz w:val="18"/>
              </w:rPr>
            </w:pPr>
          </w:p>
          <w:p w14:paraId="0F88364B" w14:textId="6D820A41" w:rsidR="001E36BC" w:rsidRPr="002D0B18" w:rsidRDefault="001E36BC" w:rsidP="001E36BC">
            <w:pPr>
              <w:rPr>
                <w:rFonts w:cs="Arial"/>
                <w:color w:val="000000" w:themeColor="text1"/>
                <w:sz w:val="20"/>
              </w:rPr>
            </w:pPr>
            <w:r w:rsidRPr="002D0B18">
              <w:rPr>
                <w:rFonts w:cs="Arial"/>
                <w:color w:val="000000" w:themeColor="text1"/>
                <w:sz w:val="20"/>
              </w:rPr>
              <w:t xml:space="preserve">The </w:t>
            </w:r>
            <w:r w:rsidR="00EF1735" w:rsidRPr="002D0B18">
              <w:rPr>
                <w:rFonts w:cs="Arial"/>
                <w:color w:val="000000" w:themeColor="text1"/>
                <w:sz w:val="20"/>
              </w:rPr>
              <w:t>funding provider</w:t>
            </w:r>
            <w:r w:rsidRPr="002D0B18">
              <w:rPr>
                <w:rFonts w:cs="Arial"/>
                <w:color w:val="000000" w:themeColor="text1"/>
                <w:sz w:val="20"/>
              </w:rPr>
              <w:t xml:space="preserve"> will arrange for technical support to be available to the delivery organisations. Support will include advice about the appropriate levels of insurance, the safeguarding procedures and other best practice.</w:t>
            </w:r>
          </w:p>
          <w:p w14:paraId="7BD7220C" w14:textId="00CAA6A3" w:rsidR="00167E40" w:rsidRPr="002D0B18" w:rsidRDefault="00167E40" w:rsidP="001E36BC">
            <w:pPr>
              <w:rPr>
                <w:rFonts w:cs="Arial"/>
                <w:bCs/>
                <w:sz w:val="18"/>
              </w:rPr>
            </w:pPr>
          </w:p>
        </w:tc>
      </w:tr>
      <w:tr w:rsidR="00C60856" w:rsidRPr="00E0256F" w14:paraId="4896D5F1" w14:textId="77777777" w:rsidTr="00411C92">
        <w:tc>
          <w:tcPr>
            <w:tcW w:w="10490" w:type="dxa"/>
            <w:gridSpan w:val="5"/>
            <w:tcBorders>
              <w:top w:val="single" w:sz="4" w:space="0" w:color="999999"/>
              <w:left w:val="single" w:sz="4" w:space="0" w:color="999999"/>
              <w:bottom w:val="single" w:sz="4" w:space="0" w:color="999999"/>
              <w:right w:val="single" w:sz="4" w:space="0" w:color="999999"/>
            </w:tcBorders>
            <w:shd w:val="clear" w:color="auto" w:fill="666666"/>
          </w:tcPr>
          <w:p w14:paraId="70A40176" w14:textId="77777777" w:rsidR="00C60856" w:rsidRPr="00E0256F" w:rsidRDefault="00C60856" w:rsidP="00981907">
            <w:pPr>
              <w:pStyle w:val="BodyText"/>
              <w:jc w:val="both"/>
              <w:rPr>
                <w:color w:val="FFFFFF" w:themeColor="background1"/>
                <w:sz w:val="20"/>
                <w:szCs w:val="20"/>
              </w:rPr>
            </w:pPr>
            <w:r w:rsidRPr="00E0256F">
              <w:rPr>
                <w:color w:val="FFFFFF" w:themeColor="background1"/>
                <w:sz w:val="20"/>
                <w:szCs w:val="20"/>
              </w:rPr>
              <w:lastRenderedPageBreak/>
              <w:t xml:space="preserve">4. </w:t>
            </w:r>
            <w:r w:rsidR="00090017" w:rsidRPr="00E0256F">
              <w:rPr>
                <w:color w:val="FFFFFF" w:themeColor="background1"/>
                <w:sz w:val="20"/>
                <w:szCs w:val="20"/>
              </w:rPr>
              <w:t>Applicable Service Standards</w:t>
            </w:r>
            <w:r w:rsidR="00090017" w:rsidRPr="00E0256F" w:rsidDel="00090017">
              <w:rPr>
                <w:color w:val="FFFFFF" w:themeColor="background1"/>
                <w:sz w:val="20"/>
                <w:szCs w:val="20"/>
              </w:rPr>
              <w:t xml:space="preserve"> </w:t>
            </w:r>
          </w:p>
          <w:p w14:paraId="5ED91210" w14:textId="77777777" w:rsidR="00C60856" w:rsidRPr="002D0B18" w:rsidRDefault="00C60856" w:rsidP="00981907">
            <w:pPr>
              <w:pStyle w:val="BodyText"/>
              <w:jc w:val="both"/>
              <w:rPr>
                <w:color w:val="FFFFFF"/>
                <w:sz w:val="14"/>
                <w:szCs w:val="20"/>
              </w:rPr>
            </w:pPr>
          </w:p>
        </w:tc>
      </w:tr>
      <w:tr w:rsidR="00C60856" w:rsidRPr="00E0256F" w14:paraId="43F597DC" w14:textId="77777777" w:rsidTr="00411C92">
        <w:trPr>
          <w:trHeight w:val="234"/>
        </w:trPr>
        <w:tc>
          <w:tcPr>
            <w:tcW w:w="10490" w:type="dxa"/>
            <w:gridSpan w:val="5"/>
            <w:tcBorders>
              <w:top w:val="single" w:sz="4" w:space="0" w:color="999999"/>
              <w:left w:val="single" w:sz="4" w:space="0" w:color="999999"/>
              <w:bottom w:val="single" w:sz="4" w:space="0" w:color="999999"/>
              <w:right w:val="single" w:sz="4" w:space="0" w:color="999999"/>
            </w:tcBorders>
          </w:tcPr>
          <w:p w14:paraId="5D9A4821" w14:textId="77777777" w:rsidR="00C60856" w:rsidRPr="002D0B18" w:rsidRDefault="00C60856" w:rsidP="00981907">
            <w:pPr>
              <w:pStyle w:val="BodyText"/>
              <w:jc w:val="both"/>
              <w:rPr>
                <w:color w:val="FFFFFF"/>
                <w:sz w:val="16"/>
                <w:szCs w:val="20"/>
              </w:rPr>
            </w:pPr>
          </w:p>
          <w:p w14:paraId="21614D70" w14:textId="159FB64C" w:rsidR="00A42225" w:rsidRPr="00E0256F" w:rsidRDefault="00F91AFD" w:rsidP="00A42225">
            <w:pPr>
              <w:rPr>
                <w:rFonts w:cs="Arial"/>
                <w:b/>
                <w:color w:val="339966"/>
                <w:sz w:val="20"/>
              </w:rPr>
            </w:pPr>
            <w:r w:rsidRPr="00E0256F">
              <w:rPr>
                <w:rFonts w:cs="Arial"/>
                <w:b/>
                <w:color w:val="339966"/>
                <w:sz w:val="20"/>
              </w:rPr>
              <w:t>4</w:t>
            </w:r>
            <w:r w:rsidR="00223E50" w:rsidRPr="00E0256F">
              <w:rPr>
                <w:rFonts w:cs="Arial"/>
                <w:b/>
                <w:color w:val="339966"/>
                <w:sz w:val="20"/>
              </w:rPr>
              <w:t>.1 Training/education/</w:t>
            </w:r>
            <w:r w:rsidR="00A42225" w:rsidRPr="00E0256F">
              <w:rPr>
                <w:rFonts w:cs="Arial"/>
                <w:b/>
                <w:color w:val="339966"/>
                <w:sz w:val="20"/>
              </w:rPr>
              <w:t>research activities</w:t>
            </w:r>
          </w:p>
          <w:p w14:paraId="2CE487AC" w14:textId="77777777" w:rsidR="00A42225" w:rsidRPr="002D0B18" w:rsidRDefault="00A42225" w:rsidP="00A42225">
            <w:pPr>
              <w:rPr>
                <w:rFonts w:eastAsia="MS ??" w:cs="Arial"/>
                <w:b/>
                <w:bCs/>
                <w:sz w:val="18"/>
              </w:rPr>
            </w:pPr>
          </w:p>
          <w:p w14:paraId="56359DFC" w14:textId="3F993449" w:rsidR="00A42225" w:rsidRPr="00E0256F" w:rsidRDefault="00A42225" w:rsidP="002166FE">
            <w:pPr>
              <w:autoSpaceDE w:val="0"/>
              <w:autoSpaceDN w:val="0"/>
              <w:adjustRightInd w:val="0"/>
              <w:rPr>
                <w:rFonts w:cs="Arial"/>
                <w:color w:val="000000" w:themeColor="text1"/>
                <w:sz w:val="20"/>
              </w:rPr>
            </w:pPr>
            <w:bookmarkStart w:id="6" w:name="OLE_LINK1"/>
            <w:bookmarkStart w:id="7" w:name="OLE_LINK2"/>
            <w:r w:rsidRPr="00E0256F">
              <w:rPr>
                <w:rFonts w:cs="Arial"/>
                <w:iCs/>
                <w:color w:val="000000"/>
                <w:sz w:val="20"/>
              </w:rPr>
              <w:t xml:space="preserve">The </w:t>
            </w:r>
            <w:r w:rsidR="009C462E" w:rsidRPr="00E0256F">
              <w:rPr>
                <w:rFonts w:cs="Arial"/>
                <w:iCs/>
                <w:color w:val="000000"/>
                <w:sz w:val="20"/>
              </w:rPr>
              <w:t>employing organisation</w:t>
            </w:r>
            <w:r w:rsidRPr="00E0256F">
              <w:rPr>
                <w:rFonts w:cs="Arial"/>
                <w:iCs/>
                <w:color w:val="000000"/>
                <w:sz w:val="20"/>
              </w:rPr>
              <w:t xml:space="preserve"> will ensure that </w:t>
            </w:r>
            <w:r w:rsidR="00175EAC" w:rsidRPr="00E0256F">
              <w:rPr>
                <w:rFonts w:cs="Arial"/>
                <w:iCs/>
                <w:color w:val="000000"/>
                <w:sz w:val="20"/>
              </w:rPr>
              <w:t xml:space="preserve">relevant staff have </w:t>
            </w:r>
            <w:r w:rsidRPr="00E0256F">
              <w:rPr>
                <w:rFonts w:cs="Arial"/>
                <w:iCs/>
                <w:color w:val="000000"/>
                <w:sz w:val="20"/>
              </w:rPr>
              <w:t>access to ongoing training and Cont</w:t>
            </w:r>
            <w:r w:rsidR="00FC46B9" w:rsidRPr="00E0256F">
              <w:rPr>
                <w:rFonts w:cs="Arial"/>
                <w:iCs/>
                <w:color w:val="000000"/>
                <w:sz w:val="20"/>
              </w:rPr>
              <w:t xml:space="preserve">inual Professional </w:t>
            </w:r>
            <w:r w:rsidR="00FC46B9" w:rsidRPr="00E0256F">
              <w:rPr>
                <w:rFonts w:cs="Arial"/>
                <w:iCs/>
                <w:color w:val="000000" w:themeColor="text1"/>
                <w:sz w:val="20"/>
              </w:rPr>
              <w:t>Development (CPD)</w:t>
            </w:r>
            <w:r w:rsidRPr="00E0256F">
              <w:rPr>
                <w:rFonts w:cs="Arial"/>
                <w:iCs/>
                <w:color w:val="000000" w:themeColor="text1"/>
                <w:sz w:val="20"/>
              </w:rPr>
              <w:t xml:space="preserve">. </w:t>
            </w:r>
            <w:r w:rsidR="00175EAC" w:rsidRPr="00E0256F">
              <w:rPr>
                <w:rFonts w:cs="Arial"/>
                <w:iCs/>
                <w:color w:val="000000"/>
                <w:sz w:val="20"/>
              </w:rPr>
              <w:t xml:space="preserve">Relevant staff </w:t>
            </w:r>
            <w:r w:rsidRPr="00E0256F">
              <w:rPr>
                <w:rFonts w:cs="Arial"/>
                <w:iCs/>
                <w:color w:val="000000"/>
                <w:sz w:val="20"/>
              </w:rPr>
              <w:t>must complete CPD annually, and receive monthly</w:t>
            </w:r>
            <w:r w:rsidR="00D30A4E" w:rsidRPr="00E0256F">
              <w:rPr>
                <w:rFonts w:cs="Arial"/>
                <w:iCs/>
                <w:color w:val="000000"/>
                <w:sz w:val="20"/>
              </w:rPr>
              <w:t xml:space="preserve"> supervision and annual reviews and </w:t>
            </w:r>
            <w:r w:rsidR="002166FE" w:rsidRPr="00E0256F">
              <w:rPr>
                <w:rFonts w:cs="Arial"/>
                <w:iCs/>
                <w:color w:val="000000"/>
                <w:sz w:val="20"/>
              </w:rPr>
              <w:t>evidence</w:t>
            </w:r>
            <w:r w:rsidRPr="00E0256F">
              <w:rPr>
                <w:rFonts w:eastAsia="MS ??" w:cs="Arial"/>
                <w:sz w:val="20"/>
              </w:rPr>
              <w:t xml:space="preserve"> of </w:t>
            </w:r>
            <w:r w:rsidR="002166FE" w:rsidRPr="00E0256F">
              <w:rPr>
                <w:rFonts w:eastAsia="MS ??" w:cs="Arial"/>
                <w:sz w:val="20"/>
              </w:rPr>
              <w:t xml:space="preserve">relevant </w:t>
            </w:r>
            <w:r w:rsidRPr="00E0256F">
              <w:rPr>
                <w:rFonts w:eastAsia="MS ??" w:cs="Arial"/>
                <w:sz w:val="20"/>
              </w:rPr>
              <w:t>competencies will be required for quality assurance purposes.</w:t>
            </w:r>
            <w:r w:rsidR="00E533DB" w:rsidRPr="00E0256F">
              <w:rPr>
                <w:rFonts w:eastAsia="MS ??" w:cs="Arial"/>
                <w:sz w:val="20"/>
              </w:rPr>
              <w:t xml:space="preserve"> </w:t>
            </w:r>
          </w:p>
          <w:bookmarkEnd w:id="6"/>
          <w:bookmarkEnd w:id="7"/>
          <w:p w14:paraId="61FAB7D8" w14:textId="77777777" w:rsidR="00A42225" w:rsidRPr="00E0256F" w:rsidRDefault="00A42225" w:rsidP="00A42225">
            <w:pPr>
              <w:shd w:val="clear" w:color="auto" w:fill="FFFFFF"/>
              <w:rPr>
                <w:rFonts w:cs="Arial"/>
                <w:b/>
                <w:color w:val="339966"/>
                <w:sz w:val="20"/>
                <w:lang w:eastAsia="en-GB"/>
              </w:rPr>
            </w:pPr>
          </w:p>
          <w:p w14:paraId="6A6BB780" w14:textId="3770B406" w:rsidR="00A42225" w:rsidRPr="00E0256F" w:rsidRDefault="004E2E6A" w:rsidP="004E2E6A">
            <w:pPr>
              <w:shd w:val="clear" w:color="auto" w:fill="FFFFFF"/>
              <w:rPr>
                <w:rFonts w:cs="Arial"/>
                <w:b/>
                <w:color w:val="339966"/>
                <w:sz w:val="20"/>
                <w:lang w:eastAsia="en-GB"/>
              </w:rPr>
            </w:pPr>
            <w:r w:rsidRPr="00E0256F">
              <w:rPr>
                <w:rFonts w:cs="Arial"/>
                <w:b/>
                <w:color w:val="339966"/>
                <w:sz w:val="20"/>
                <w:lang w:eastAsia="en-GB"/>
              </w:rPr>
              <w:t xml:space="preserve">4.2 </w:t>
            </w:r>
            <w:r w:rsidR="00A42225" w:rsidRPr="00E0256F">
              <w:rPr>
                <w:rFonts w:cs="Arial"/>
                <w:b/>
                <w:color w:val="339966"/>
                <w:sz w:val="20"/>
                <w:lang w:eastAsia="en-GB"/>
              </w:rPr>
              <w:t>Information standards</w:t>
            </w:r>
          </w:p>
          <w:p w14:paraId="416BA821" w14:textId="77777777" w:rsidR="004E2E6A" w:rsidRPr="00E0256F" w:rsidRDefault="004E2E6A" w:rsidP="004E2E6A">
            <w:pPr>
              <w:rPr>
                <w:rFonts w:cs="Arial"/>
                <w:sz w:val="20"/>
                <w:lang w:eastAsia="en-GB"/>
              </w:rPr>
            </w:pPr>
          </w:p>
          <w:p w14:paraId="5A1DD2C7" w14:textId="26692A55" w:rsidR="002166FE" w:rsidRPr="00E0256F" w:rsidRDefault="003B5E7F" w:rsidP="004E2E6A">
            <w:pPr>
              <w:rPr>
                <w:rFonts w:cs="Arial"/>
                <w:sz w:val="20"/>
                <w:lang w:eastAsia="en-GB"/>
              </w:rPr>
            </w:pPr>
            <w:r w:rsidRPr="00E0256F">
              <w:rPr>
                <w:rFonts w:cs="Arial"/>
                <w:sz w:val="20"/>
                <w:lang w:eastAsia="en-GB"/>
              </w:rPr>
              <w:t>The provider must ensure that all relevant information standards are satisfied during delivery of this agreement.</w:t>
            </w:r>
          </w:p>
          <w:p w14:paraId="452BFF7F" w14:textId="77777777" w:rsidR="00A42225" w:rsidRPr="00E0256F" w:rsidRDefault="00A42225" w:rsidP="002166FE">
            <w:pPr>
              <w:shd w:val="clear" w:color="auto" w:fill="FFFFFF"/>
              <w:rPr>
                <w:rFonts w:cs="Arial"/>
                <w:color w:val="FFFFFF"/>
                <w:sz w:val="20"/>
              </w:rPr>
            </w:pPr>
          </w:p>
        </w:tc>
      </w:tr>
      <w:tr w:rsidR="00C60856" w:rsidRPr="00E0256F" w14:paraId="76DA75C9" w14:textId="77777777" w:rsidTr="00411C92">
        <w:tc>
          <w:tcPr>
            <w:tcW w:w="10490" w:type="dxa"/>
            <w:gridSpan w:val="5"/>
            <w:tcBorders>
              <w:top w:val="single" w:sz="4" w:space="0" w:color="999999"/>
              <w:left w:val="single" w:sz="4" w:space="0" w:color="999999"/>
              <w:bottom w:val="single" w:sz="4" w:space="0" w:color="999999"/>
              <w:right w:val="single" w:sz="4" w:space="0" w:color="999999"/>
            </w:tcBorders>
            <w:shd w:val="clear" w:color="auto" w:fill="666666"/>
          </w:tcPr>
          <w:p w14:paraId="1A9CC39D" w14:textId="77777777" w:rsidR="00C60856" w:rsidRPr="00E0256F" w:rsidRDefault="00C60856" w:rsidP="00981907">
            <w:pPr>
              <w:pStyle w:val="BodyText"/>
              <w:jc w:val="both"/>
              <w:rPr>
                <w:color w:val="FFFFFF" w:themeColor="background1"/>
                <w:sz w:val="20"/>
                <w:szCs w:val="20"/>
              </w:rPr>
            </w:pPr>
            <w:r w:rsidRPr="00E0256F">
              <w:rPr>
                <w:color w:val="FFFFFF" w:themeColor="background1"/>
                <w:sz w:val="20"/>
                <w:szCs w:val="20"/>
              </w:rPr>
              <w:lastRenderedPageBreak/>
              <w:t>5.  Location of Provider Premises</w:t>
            </w:r>
          </w:p>
          <w:p w14:paraId="0B091795" w14:textId="77777777" w:rsidR="00C60856" w:rsidRPr="00E0256F" w:rsidRDefault="00C60856" w:rsidP="00981907">
            <w:pPr>
              <w:pStyle w:val="BodyText"/>
              <w:jc w:val="both"/>
              <w:rPr>
                <w:color w:val="FFFFFF"/>
                <w:sz w:val="20"/>
                <w:szCs w:val="20"/>
                <w:u w:val="single"/>
              </w:rPr>
            </w:pPr>
          </w:p>
        </w:tc>
      </w:tr>
      <w:tr w:rsidR="00C60856" w:rsidRPr="00E0256F" w14:paraId="17CD6FAA" w14:textId="77777777" w:rsidTr="00411C92">
        <w:tc>
          <w:tcPr>
            <w:tcW w:w="10490" w:type="dxa"/>
            <w:gridSpan w:val="5"/>
            <w:tcBorders>
              <w:top w:val="single" w:sz="4" w:space="0" w:color="999999"/>
              <w:left w:val="single" w:sz="4" w:space="0" w:color="999999"/>
              <w:bottom w:val="single" w:sz="4" w:space="0" w:color="999999"/>
              <w:right w:val="single" w:sz="4" w:space="0" w:color="999999"/>
            </w:tcBorders>
          </w:tcPr>
          <w:p w14:paraId="35E584E0" w14:textId="1D77A4EC" w:rsidR="00F91AFD" w:rsidRDefault="00F91AFD" w:rsidP="00F91AFD">
            <w:pPr>
              <w:pStyle w:val="BodyText"/>
              <w:jc w:val="both"/>
              <w:rPr>
                <w:bCs/>
                <w:sz w:val="20"/>
                <w:szCs w:val="20"/>
              </w:rPr>
            </w:pPr>
          </w:p>
          <w:p w14:paraId="11FEA7C3" w14:textId="67DA7CA8" w:rsidR="003B0CA6" w:rsidRPr="00E0256F" w:rsidRDefault="003B0CA6" w:rsidP="00F91AFD">
            <w:pPr>
              <w:pStyle w:val="BodyText"/>
              <w:jc w:val="both"/>
              <w:rPr>
                <w:bCs/>
                <w:sz w:val="20"/>
                <w:szCs w:val="20"/>
              </w:rPr>
            </w:pPr>
            <w:r>
              <w:rPr>
                <w:bCs/>
                <w:sz w:val="20"/>
                <w:szCs w:val="20"/>
              </w:rPr>
              <w:t>TBC.</w:t>
            </w:r>
          </w:p>
          <w:p w14:paraId="13289AF5" w14:textId="77777777" w:rsidR="00175EAC" w:rsidRPr="00E0256F" w:rsidRDefault="00175EAC" w:rsidP="00A71EE2">
            <w:pPr>
              <w:pStyle w:val="BodyText"/>
              <w:jc w:val="both"/>
              <w:rPr>
                <w:bCs/>
                <w:sz w:val="20"/>
                <w:szCs w:val="20"/>
              </w:rPr>
            </w:pPr>
          </w:p>
        </w:tc>
      </w:tr>
      <w:tr w:rsidR="00493E5E" w:rsidRPr="00E0256F" w14:paraId="24E9AA95" w14:textId="77777777" w:rsidTr="00411C92">
        <w:tc>
          <w:tcPr>
            <w:tcW w:w="10490" w:type="dxa"/>
            <w:gridSpan w:val="5"/>
            <w:tcBorders>
              <w:top w:val="single" w:sz="4" w:space="0" w:color="999999"/>
              <w:left w:val="single" w:sz="4" w:space="0" w:color="999999"/>
              <w:bottom w:val="single" w:sz="4" w:space="0" w:color="999999"/>
              <w:right w:val="single" w:sz="4" w:space="0" w:color="999999"/>
            </w:tcBorders>
            <w:shd w:val="clear" w:color="auto" w:fill="666666"/>
          </w:tcPr>
          <w:p w14:paraId="5087DC75" w14:textId="77777777" w:rsidR="00493E5E" w:rsidRPr="00E0256F" w:rsidRDefault="00493E5E" w:rsidP="00493E5E">
            <w:pPr>
              <w:pStyle w:val="BodyText"/>
              <w:jc w:val="both"/>
              <w:rPr>
                <w:color w:val="FFFFFF" w:themeColor="background1"/>
                <w:sz w:val="20"/>
                <w:szCs w:val="20"/>
              </w:rPr>
            </w:pPr>
            <w:r w:rsidRPr="00E0256F">
              <w:rPr>
                <w:color w:val="FFFFFF" w:themeColor="background1"/>
                <w:sz w:val="20"/>
                <w:szCs w:val="20"/>
              </w:rPr>
              <w:t>5.  Performance measures</w:t>
            </w:r>
          </w:p>
          <w:p w14:paraId="072155EA" w14:textId="77777777" w:rsidR="00493E5E" w:rsidRPr="00E0256F" w:rsidRDefault="00493E5E" w:rsidP="00493E5E">
            <w:pPr>
              <w:pStyle w:val="BodyText"/>
              <w:jc w:val="both"/>
              <w:rPr>
                <w:color w:val="FFFFFF"/>
                <w:sz w:val="20"/>
                <w:szCs w:val="20"/>
                <w:u w:val="single"/>
              </w:rPr>
            </w:pPr>
          </w:p>
        </w:tc>
      </w:tr>
      <w:tr w:rsidR="00493E5E" w:rsidRPr="00E0256F" w14:paraId="4D6581A9" w14:textId="77777777" w:rsidTr="00411C92">
        <w:trPr>
          <w:tblHeader/>
        </w:trPr>
        <w:tc>
          <w:tcPr>
            <w:tcW w:w="1221" w:type="dxa"/>
            <w:shd w:val="clear" w:color="auto" w:fill="B3B3B3"/>
          </w:tcPr>
          <w:p w14:paraId="2D7FA4D0" w14:textId="43A39DB5" w:rsidR="00493E5E" w:rsidRPr="00E0256F" w:rsidRDefault="00493E5E" w:rsidP="004F48EA">
            <w:pPr>
              <w:widowControl w:val="0"/>
              <w:jc w:val="left"/>
              <w:rPr>
                <w:rFonts w:cs="Arial"/>
                <w:b/>
                <w:bCs/>
                <w:sz w:val="20"/>
              </w:rPr>
            </w:pPr>
            <w:r w:rsidRPr="00E0256F">
              <w:rPr>
                <w:rFonts w:cs="Arial"/>
                <w:b/>
                <w:bCs/>
                <w:sz w:val="20"/>
              </w:rPr>
              <w:t>Reference</w:t>
            </w:r>
          </w:p>
        </w:tc>
        <w:tc>
          <w:tcPr>
            <w:tcW w:w="3855" w:type="dxa"/>
            <w:shd w:val="clear" w:color="auto" w:fill="B3B3B3"/>
          </w:tcPr>
          <w:p w14:paraId="14E28207" w14:textId="77777777" w:rsidR="00493E5E" w:rsidRPr="00E0256F" w:rsidRDefault="00493E5E" w:rsidP="004F48EA">
            <w:pPr>
              <w:widowControl w:val="0"/>
              <w:jc w:val="left"/>
              <w:rPr>
                <w:rFonts w:cs="Arial"/>
                <w:b/>
                <w:bCs/>
                <w:sz w:val="20"/>
              </w:rPr>
            </w:pPr>
            <w:r w:rsidRPr="00E0256F">
              <w:rPr>
                <w:rFonts w:cs="Arial"/>
                <w:b/>
                <w:bCs/>
                <w:sz w:val="20"/>
              </w:rPr>
              <w:br w:type="page"/>
              <w:t>Quality Requirement</w:t>
            </w:r>
          </w:p>
        </w:tc>
        <w:tc>
          <w:tcPr>
            <w:tcW w:w="1294" w:type="dxa"/>
            <w:shd w:val="clear" w:color="auto" w:fill="B3B3B3"/>
          </w:tcPr>
          <w:p w14:paraId="50A2FE70" w14:textId="77777777" w:rsidR="00493E5E" w:rsidRPr="00E0256F" w:rsidRDefault="00493E5E" w:rsidP="004F48EA">
            <w:pPr>
              <w:widowControl w:val="0"/>
              <w:jc w:val="left"/>
              <w:rPr>
                <w:rFonts w:cs="Arial"/>
                <w:b/>
                <w:bCs/>
                <w:sz w:val="20"/>
              </w:rPr>
            </w:pPr>
            <w:r w:rsidRPr="00E0256F">
              <w:rPr>
                <w:rFonts w:cs="Arial"/>
                <w:b/>
                <w:bCs/>
                <w:sz w:val="20"/>
              </w:rPr>
              <w:t>Threshold</w:t>
            </w:r>
          </w:p>
        </w:tc>
        <w:tc>
          <w:tcPr>
            <w:tcW w:w="2272" w:type="dxa"/>
            <w:shd w:val="clear" w:color="auto" w:fill="B3B3B3"/>
          </w:tcPr>
          <w:p w14:paraId="1807FBDC" w14:textId="77777777" w:rsidR="00493E5E" w:rsidRPr="00E0256F" w:rsidRDefault="00493E5E" w:rsidP="004F48EA">
            <w:pPr>
              <w:widowControl w:val="0"/>
              <w:jc w:val="left"/>
              <w:rPr>
                <w:rFonts w:cs="Arial"/>
                <w:b/>
                <w:bCs/>
                <w:sz w:val="20"/>
              </w:rPr>
            </w:pPr>
            <w:r w:rsidRPr="00E0256F">
              <w:rPr>
                <w:rFonts w:cs="Arial"/>
                <w:b/>
                <w:bCs/>
                <w:sz w:val="20"/>
              </w:rPr>
              <w:t>Method of Measurement</w:t>
            </w:r>
          </w:p>
        </w:tc>
        <w:tc>
          <w:tcPr>
            <w:tcW w:w="1848" w:type="dxa"/>
            <w:shd w:val="clear" w:color="auto" w:fill="B3B3B3"/>
          </w:tcPr>
          <w:p w14:paraId="0555F35A" w14:textId="77777777" w:rsidR="00493E5E" w:rsidRPr="00E0256F" w:rsidRDefault="00493E5E" w:rsidP="004F48EA">
            <w:pPr>
              <w:widowControl w:val="0"/>
              <w:jc w:val="left"/>
              <w:rPr>
                <w:rFonts w:cs="Arial"/>
                <w:b/>
                <w:bCs/>
                <w:sz w:val="20"/>
              </w:rPr>
            </w:pPr>
            <w:r w:rsidRPr="00E0256F">
              <w:rPr>
                <w:rFonts w:cs="Arial"/>
                <w:b/>
                <w:bCs/>
                <w:sz w:val="20"/>
              </w:rPr>
              <w:t>Consequence of breach</w:t>
            </w:r>
          </w:p>
        </w:tc>
      </w:tr>
      <w:tr w:rsidR="00E11E85" w:rsidRPr="00E11E85" w14:paraId="58CC7C6A" w14:textId="77777777" w:rsidTr="00411C92">
        <w:trPr>
          <w:tblHeader/>
        </w:trPr>
        <w:tc>
          <w:tcPr>
            <w:tcW w:w="1221" w:type="dxa"/>
            <w:shd w:val="clear" w:color="auto" w:fill="auto"/>
          </w:tcPr>
          <w:p w14:paraId="3542CBD9" w14:textId="1E86D87C" w:rsidR="00E11E85" w:rsidRPr="00E11E85" w:rsidRDefault="00E11E85" w:rsidP="002D0B18">
            <w:pPr>
              <w:widowControl w:val="0"/>
              <w:jc w:val="left"/>
              <w:rPr>
                <w:rFonts w:cs="Arial"/>
                <w:bCs/>
                <w:color w:val="000000" w:themeColor="text1"/>
                <w:sz w:val="20"/>
              </w:rPr>
            </w:pPr>
            <w:r w:rsidRPr="00E11E85">
              <w:rPr>
                <w:rFonts w:cs="Arial"/>
                <w:bCs/>
                <w:color w:val="000000" w:themeColor="text1"/>
                <w:sz w:val="20"/>
              </w:rPr>
              <w:t>QI 1</w:t>
            </w:r>
          </w:p>
        </w:tc>
        <w:tc>
          <w:tcPr>
            <w:tcW w:w="3855" w:type="dxa"/>
            <w:shd w:val="clear" w:color="auto" w:fill="auto"/>
          </w:tcPr>
          <w:p w14:paraId="74C4812A" w14:textId="21163D85" w:rsidR="00E11E85" w:rsidRPr="00E11E85" w:rsidRDefault="00E11E85" w:rsidP="002D0B18">
            <w:pPr>
              <w:widowControl w:val="0"/>
              <w:jc w:val="left"/>
              <w:rPr>
                <w:rFonts w:cs="Arial"/>
                <w:bCs/>
                <w:color w:val="000000" w:themeColor="text1"/>
                <w:sz w:val="20"/>
              </w:rPr>
            </w:pPr>
            <w:r w:rsidRPr="00E11E85">
              <w:rPr>
                <w:rFonts w:cs="Arial"/>
                <w:bCs/>
                <w:color w:val="000000" w:themeColor="text1"/>
                <w:sz w:val="20"/>
              </w:rPr>
              <w:t>Number of places provided</w:t>
            </w:r>
          </w:p>
        </w:tc>
        <w:tc>
          <w:tcPr>
            <w:tcW w:w="1294" w:type="dxa"/>
            <w:shd w:val="clear" w:color="auto" w:fill="auto"/>
          </w:tcPr>
          <w:p w14:paraId="4C8182CB" w14:textId="6D42E96F" w:rsidR="00E11E85" w:rsidRPr="00E11E85" w:rsidRDefault="00E11E85" w:rsidP="002D0B18">
            <w:pPr>
              <w:widowControl w:val="0"/>
              <w:jc w:val="left"/>
              <w:rPr>
                <w:rFonts w:cs="Arial"/>
                <w:bCs/>
                <w:color w:val="000000" w:themeColor="text1"/>
                <w:sz w:val="20"/>
              </w:rPr>
            </w:pPr>
            <w:r w:rsidRPr="00E11E85">
              <w:rPr>
                <w:rFonts w:cs="Arial"/>
                <w:bCs/>
                <w:color w:val="000000" w:themeColor="text1"/>
                <w:sz w:val="20"/>
              </w:rPr>
              <w:t>100%</w:t>
            </w:r>
          </w:p>
        </w:tc>
        <w:tc>
          <w:tcPr>
            <w:tcW w:w="2272" w:type="dxa"/>
            <w:shd w:val="clear" w:color="auto" w:fill="auto"/>
          </w:tcPr>
          <w:p w14:paraId="11949CBF" w14:textId="50440CC2" w:rsidR="00E11E85" w:rsidRPr="00E11E85" w:rsidRDefault="00E11E85" w:rsidP="002D0B18">
            <w:pPr>
              <w:widowControl w:val="0"/>
              <w:jc w:val="left"/>
              <w:rPr>
                <w:rFonts w:cs="Arial"/>
                <w:bCs/>
                <w:color w:val="000000" w:themeColor="text1"/>
                <w:sz w:val="20"/>
              </w:rPr>
            </w:pPr>
            <w:r w:rsidRPr="00E11E85">
              <w:rPr>
                <w:rFonts w:cs="Arial"/>
                <w:bCs/>
                <w:color w:val="000000" w:themeColor="text1"/>
                <w:sz w:val="20"/>
              </w:rPr>
              <w:t>Self-reporting to central monitoring system.</w:t>
            </w:r>
          </w:p>
        </w:tc>
        <w:tc>
          <w:tcPr>
            <w:tcW w:w="1848" w:type="dxa"/>
            <w:shd w:val="clear" w:color="auto" w:fill="auto"/>
          </w:tcPr>
          <w:p w14:paraId="05C1043E" w14:textId="61F1D29D" w:rsidR="00E11E85" w:rsidRPr="00E11E85" w:rsidRDefault="00E11E85" w:rsidP="002D0B18">
            <w:pPr>
              <w:widowControl w:val="0"/>
              <w:jc w:val="left"/>
              <w:rPr>
                <w:rFonts w:cs="Arial"/>
                <w:bCs/>
                <w:color w:val="000000" w:themeColor="text1"/>
                <w:sz w:val="20"/>
              </w:rPr>
            </w:pPr>
            <w:r w:rsidRPr="00E11E85">
              <w:rPr>
                <w:rFonts w:cs="Arial"/>
                <w:bCs/>
                <w:color w:val="000000" w:themeColor="text1"/>
                <w:sz w:val="20"/>
              </w:rPr>
              <w:t>Subject of updated negotiation, possible return of some or all of the funds provided.</w:t>
            </w:r>
          </w:p>
        </w:tc>
      </w:tr>
      <w:tr w:rsidR="00E11E85" w:rsidRPr="00E11E85" w14:paraId="33899884" w14:textId="77777777" w:rsidTr="00411C92">
        <w:trPr>
          <w:tblHeader/>
        </w:trPr>
        <w:tc>
          <w:tcPr>
            <w:tcW w:w="1221" w:type="dxa"/>
            <w:shd w:val="clear" w:color="auto" w:fill="auto"/>
          </w:tcPr>
          <w:p w14:paraId="6CBF8DAC" w14:textId="48DB9464" w:rsidR="00E11E85" w:rsidRPr="00E11E85" w:rsidRDefault="00E11E85" w:rsidP="002D0B18">
            <w:pPr>
              <w:widowControl w:val="0"/>
              <w:jc w:val="left"/>
              <w:rPr>
                <w:rFonts w:cs="Arial"/>
                <w:bCs/>
                <w:color w:val="000000" w:themeColor="text1"/>
                <w:sz w:val="20"/>
              </w:rPr>
            </w:pPr>
            <w:r w:rsidRPr="00E11E85">
              <w:rPr>
                <w:rFonts w:cs="Arial"/>
                <w:bCs/>
                <w:color w:val="000000" w:themeColor="text1"/>
                <w:sz w:val="20"/>
              </w:rPr>
              <w:t>QI 2</w:t>
            </w:r>
          </w:p>
        </w:tc>
        <w:tc>
          <w:tcPr>
            <w:tcW w:w="3855" w:type="dxa"/>
            <w:shd w:val="clear" w:color="auto" w:fill="auto"/>
          </w:tcPr>
          <w:p w14:paraId="01E2B2E0" w14:textId="1529CC5F" w:rsidR="00E11E85" w:rsidRPr="00E11E85" w:rsidRDefault="00E11E85" w:rsidP="002D0B18">
            <w:pPr>
              <w:widowControl w:val="0"/>
              <w:jc w:val="left"/>
              <w:rPr>
                <w:rFonts w:cs="Arial"/>
                <w:bCs/>
                <w:color w:val="000000" w:themeColor="text1"/>
                <w:sz w:val="20"/>
              </w:rPr>
            </w:pPr>
            <w:r w:rsidRPr="00E11E85">
              <w:rPr>
                <w:rFonts w:cs="Arial"/>
                <w:bCs/>
                <w:color w:val="000000" w:themeColor="text1"/>
                <w:sz w:val="20"/>
              </w:rPr>
              <w:t>Number of places attended</w:t>
            </w:r>
          </w:p>
        </w:tc>
        <w:tc>
          <w:tcPr>
            <w:tcW w:w="1294" w:type="dxa"/>
            <w:shd w:val="clear" w:color="auto" w:fill="auto"/>
          </w:tcPr>
          <w:p w14:paraId="7EB2BBEB" w14:textId="7CA21C3C" w:rsidR="00E11E85" w:rsidRPr="002D0B18" w:rsidRDefault="002D0B18" w:rsidP="002D0B18">
            <w:pPr>
              <w:widowControl w:val="0"/>
              <w:jc w:val="left"/>
              <w:rPr>
                <w:rFonts w:cs="Arial"/>
                <w:bCs/>
                <w:color w:val="000000" w:themeColor="text1"/>
                <w:sz w:val="20"/>
              </w:rPr>
            </w:pPr>
            <w:r>
              <w:rPr>
                <w:rFonts w:cs="Arial"/>
                <w:bCs/>
                <w:color w:val="000000" w:themeColor="text1"/>
                <w:sz w:val="20"/>
              </w:rPr>
              <w:t>≥</w:t>
            </w:r>
            <w:r w:rsidR="00E633F1" w:rsidRPr="002D0B18">
              <w:rPr>
                <w:rFonts w:cs="Arial"/>
                <w:bCs/>
                <w:color w:val="000000" w:themeColor="text1"/>
                <w:sz w:val="20"/>
              </w:rPr>
              <w:t>68.75</w:t>
            </w:r>
            <w:r w:rsidR="00E11E85" w:rsidRPr="002D0B18">
              <w:rPr>
                <w:rFonts w:cs="Arial"/>
                <w:bCs/>
                <w:color w:val="000000" w:themeColor="text1"/>
                <w:sz w:val="20"/>
              </w:rPr>
              <w:t>%</w:t>
            </w:r>
          </w:p>
        </w:tc>
        <w:tc>
          <w:tcPr>
            <w:tcW w:w="2272" w:type="dxa"/>
            <w:shd w:val="clear" w:color="auto" w:fill="auto"/>
          </w:tcPr>
          <w:p w14:paraId="5A345EA6" w14:textId="04D30570" w:rsidR="00E11E85" w:rsidRPr="00E11E85" w:rsidRDefault="00E11E85" w:rsidP="002D0B18">
            <w:pPr>
              <w:widowControl w:val="0"/>
              <w:jc w:val="left"/>
              <w:rPr>
                <w:rFonts w:cs="Arial"/>
                <w:bCs/>
                <w:color w:val="000000" w:themeColor="text1"/>
                <w:sz w:val="20"/>
              </w:rPr>
            </w:pPr>
            <w:r w:rsidRPr="00E11E85">
              <w:rPr>
                <w:rFonts w:cs="Arial"/>
                <w:bCs/>
                <w:color w:val="000000" w:themeColor="text1"/>
                <w:sz w:val="20"/>
              </w:rPr>
              <w:t>Self-reporting to central monitoring system.</w:t>
            </w:r>
          </w:p>
        </w:tc>
        <w:tc>
          <w:tcPr>
            <w:tcW w:w="1848" w:type="dxa"/>
            <w:shd w:val="clear" w:color="auto" w:fill="auto"/>
          </w:tcPr>
          <w:p w14:paraId="33A3F20C" w14:textId="665C9C9C" w:rsidR="00E11E85" w:rsidRPr="00E11E85" w:rsidRDefault="00E11E85" w:rsidP="002D0B18">
            <w:pPr>
              <w:widowControl w:val="0"/>
              <w:jc w:val="left"/>
              <w:rPr>
                <w:rFonts w:cs="Arial"/>
                <w:bCs/>
                <w:color w:val="000000" w:themeColor="text1"/>
                <w:sz w:val="20"/>
              </w:rPr>
            </w:pPr>
            <w:r w:rsidRPr="00E11E85">
              <w:rPr>
                <w:rFonts w:cs="Arial"/>
                <w:bCs/>
                <w:color w:val="000000" w:themeColor="text1"/>
                <w:sz w:val="20"/>
              </w:rPr>
              <w:t>Subject of updated negotiation, possible return of some or all of the funds provided.</w:t>
            </w:r>
          </w:p>
        </w:tc>
      </w:tr>
      <w:tr w:rsidR="00E11E85" w:rsidRPr="00E11E85" w14:paraId="57546375" w14:textId="77777777" w:rsidTr="00411C92">
        <w:trPr>
          <w:tblHeader/>
        </w:trPr>
        <w:tc>
          <w:tcPr>
            <w:tcW w:w="1221" w:type="dxa"/>
            <w:shd w:val="clear" w:color="auto" w:fill="auto"/>
          </w:tcPr>
          <w:p w14:paraId="3BE5F3B2" w14:textId="0CD294F8" w:rsidR="00E11E85" w:rsidRPr="00E11E85" w:rsidRDefault="00E11E85" w:rsidP="002D0B18">
            <w:pPr>
              <w:widowControl w:val="0"/>
              <w:jc w:val="left"/>
              <w:rPr>
                <w:rFonts w:cs="Arial"/>
                <w:bCs/>
                <w:color w:val="000000" w:themeColor="text1"/>
                <w:sz w:val="20"/>
              </w:rPr>
            </w:pPr>
            <w:r w:rsidRPr="00E11E85">
              <w:rPr>
                <w:rFonts w:cs="Arial"/>
                <w:bCs/>
                <w:color w:val="000000" w:themeColor="text1"/>
                <w:sz w:val="20"/>
              </w:rPr>
              <w:t>QI 3</w:t>
            </w:r>
          </w:p>
        </w:tc>
        <w:tc>
          <w:tcPr>
            <w:tcW w:w="3855" w:type="dxa"/>
            <w:shd w:val="clear" w:color="auto" w:fill="auto"/>
          </w:tcPr>
          <w:p w14:paraId="463CAFFD" w14:textId="09F0FD84" w:rsidR="00E11E85" w:rsidRPr="00E11E85" w:rsidRDefault="00E11E85" w:rsidP="002D0B18">
            <w:pPr>
              <w:widowControl w:val="0"/>
              <w:jc w:val="left"/>
              <w:rPr>
                <w:rFonts w:cs="Arial"/>
                <w:bCs/>
                <w:color w:val="000000" w:themeColor="text1"/>
                <w:sz w:val="20"/>
              </w:rPr>
            </w:pPr>
            <w:r w:rsidRPr="00E11E85">
              <w:rPr>
                <w:rFonts w:cs="Arial"/>
                <w:bCs/>
                <w:color w:val="000000" w:themeColor="text1"/>
                <w:sz w:val="20"/>
              </w:rPr>
              <w:t>Number of meals provided</w:t>
            </w:r>
          </w:p>
        </w:tc>
        <w:tc>
          <w:tcPr>
            <w:tcW w:w="1294" w:type="dxa"/>
            <w:shd w:val="clear" w:color="auto" w:fill="auto"/>
          </w:tcPr>
          <w:p w14:paraId="0B254140" w14:textId="7D3A798E" w:rsidR="00E11E85" w:rsidRPr="00E11E85" w:rsidRDefault="00E11E85" w:rsidP="002D0B18">
            <w:pPr>
              <w:widowControl w:val="0"/>
              <w:jc w:val="left"/>
              <w:rPr>
                <w:rFonts w:cs="Arial"/>
                <w:bCs/>
                <w:color w:val="000000" w:themeColor="text1"/>
                <w:sz w:val="20"/>
              </w:rPr>
            </w:pPr>
            <w:r w:rsidRPr="00E11E85">
              <w:rPr>
                <w:rFonts w:cs="Arial"/>
                <w:bCs/>
                <w:color w:val="000000" w:themeColor="text1"/>
                <w:sz w:val="20"/>
              </w:rPr>
              <w:t>100%</w:t>
            </w:r>
          </w:p>
        </w:tc>
        <w:tc>
          <w:tcPr>
            <w:tcW w:w="2272" w:type="dxa"/>
            <w:shd w:val="clear" w:color="auto" w:fill="auto"/>
          </w:tcPr>
          <w:p w14:paraId="2C3D9F03" w14:textId="60DE1BBE" w:rsidR="00E11E85" w:rsidRPr="00E11E85" w:rsidRDefault="00E11E85" w:rsidP="002D0B18">
            <w:pPr>
              <w:widowControl w:val="0"/>
              <w:jc w:val="left"/>
              <w:rPr>
                <w:rFonts w:cs="Arial"/>
                <w:bCs/>
                <w:color w:val="000000" w:themeColor="text1"/>
                <w:sz w:val="20"/>
              </w:rPr>
            </w:pPr>
            <w:r w:rsidRPr="00E11E85">
              <w:rPr>
                <w:rFonts w:cs="Arial"/>
                <w:bCs/>
                <w:color w:val="000000" w:themeColor="text1"/>
                <w:sz w:val="20"/>
              </w:rPr>
              <w:t>Self-reporting to central monitoring system.</w:t>
            </w:r>
          </w:p>
        </w:tc>
        <w:tc>
          <w:tcPr>
            <w:tcW w:w="1848" w:type="dxa"/>
            <w:shd w:val="clear" w:color="auto" w:fill="auto"/>
          </w:tcPr>
          <w:p w14:paraId="4334B018" w14:textId="52754268" w:rsidR="00E11E85" w:rsidRPr="00E11E85" w:rsidRDefault="00E11E85" w:rsidP="002D0B18">
            <w:pPr>
              <w:widowControl w:val="0"/>
              <w:jc w:val="left"/>
              <w:rPr>
                <w:rFonts w:cs="Arial"/>
                <w:bCs/>
                <w:color w:val="000000" w:themeColor="text1"/>
                <w:sz w:val="20"/>
              </w:rPr>
            </w:pPr>
            <w:r w:rsidRPr="00E11E85">
              <w:rPr>
                <w:rFonts w:cs="Arial"/>
                <w:bCs/>
                <w:color w:val="000000" w:themeColor="text1"/>
                <w:sz w:val="20"/>
              </w:rPr>
              <w:t>Subject of updated negotiation, possible return of some or all of the funds provided.</w:t>
            </w:r>
          </w:p>
        </w:tc>
      </w:tr>
      <w:tr w:rsidR="00E11E85" w:rsidRPr="00E11E85" w14:paraId="213A89B1" w14:textId="77777777" w:rsidTr="00411C92">
        <w:trPr>
          <w:tblHeader/>
        </w:trPr>
        <w:tc>
          <w:tcPr>
            <w:tcW w:w="1221" w:type="dxa"/>
            <w:shd w:val="clear" w:color="auto" w:fill="auto"/>
          </w:tcPr>
          <w:p w14:paraId="34DF2BBC" w14:textId="7EEE1CA3" w:rsidR="00E11E85" w:rsidRPr="00E11E85" w:rsidRDefault="00E11E85" w:rsidP="002D0B18">
            <w:pPr>
              <w:widowControl w:val="0"/>
              <w:jc w:val="left"/>
              <w:rPr>
                <w:rFonts w:cs="Arial"/>
                <w:bCs/>
                <w:color w:val="000000" w:themeColor="text1"/>
                <w:sz w:val="20"/>
              </w:rPr>
            </w:pPr>
            <w:r w:rsidRPr="00E11E85">
              <w:rPr>
                <w:rFonts w:cs="Arial"/>
                <w:bCs/>
                <w:color w:val="000000" w:themeColor="text1"/>
                <w:sz w:val="20"/>
              </w:rPr>
              <w:t>QI 4</w:t>
            </w:r>
          </w:p>
        </w:tc>
        <w:tc>
          <w:tcPr>
            <w:tcW w:w="3855" w:type="dxa"/>
            <w:shd w:val="clear" w:color="auto" w:fill="auto"/>
          </w:tcPr>
          <w:p w14:paraId="709D8A75" w14:textId="6060DC1E" w:rsidR="00E11E85" w:rsidRPr="00E11E85" w:rsidRDefault="00E11E85" w:rsidP="002D0B18">
            <w:pPr>
              <w:widowControl w:val="0"/>
              <w:jc w:val="left"/>
              <w:rPr>
                <w:rFonts w:cs="Arial"/>
                <w:bCs/>
                <w:color w:val="000000" w:themeColor="text1"/>
                <w:sz w:val="20"/>
              </w:rPr>
            </w:pPr>
            <w:r w:rsidRPr="00E11E85">
              <w:rPr>
                <w:rFonts w:cs="Arial"/>
                <w:bCs/>
                <w:color w:val="000000" w:themeColor="text1"/>
                <w:sz w:val="20"/>
              </w:rPr>
              <w:t xml:space="preserve">Physical activity provided to </w:t>
            </w:r>
            <w:r w:rsidR="00250194">
              <w:rPr>
                <w:rFonts w:cs="Arial"/>
                <w:bCs/>
                <w:color w:val="000000" w:themeColor="text1"/>
                <w:sz w:val="20"/>
              </w:rPr>
              <w:t>participants</w:t>
            </w:r>
            <w:r w:rsidRPr="00E11E85">
              <w:rPr>
                <w:rFonts w:cs="Arial"/>
                <w:bCs/>
                <w:color w:val="000000" w:themeColor="text1"/>
                <w:sz w:val="20"/>
              </w:rPr>
              <w:t xml:space="preserve"> attending the club</w:t>
            </w:r>
          </w:p>
        </w:tc>
        <w:tc>
          <w:tcPr>
            <w:tcW w:w="1294" w:type="dxa"/>
            <w:shd w:val="clear" w:color="auto" w:fill="auto"/>
          </w:tcPr>
          <w:p w14:paraId="66D5AF6D" w14:textId="4015E29E" w:rsidR="00E11E85" w:rsidRPr="00E11E85" w:rsidRDefault="002D0B18" w:rsidP="002D0B18">
            <w:pPr>
              <w:widowControl w:val="0"/>
              <w:jc w:val="left"/>
              <w:rPr>
                <w:rFonts w:cs="Arial"/>
                <w:bCs/>
                <w:color w:val="000000" w:themeColor="text1"/>
                <w:sz w:val="20"/>
              </w:rPr>
            </w:pPr>
            <w:r>
              <w:rPr>
                <w:rFonts w:cs="Arial"/>
                <w:bCs/>
                <w:color w:val="000000" w:themeColor="text1"/>
                <w:sz w:val="20"/>
              </w:rPr>
              <w:t>At least one</w:t>
            </w:r>
            <w:r w:rsidR="00E11E85" w:rsidRPr="00E11E85">
              <w:rPr>
                <w:rFonts w:cs="Arial"/>
                <w:bCs/>
                <w:color w:val="000000" w:themeColor="text1"/>
                <w:sz w:val="20"/>
              </w:rPr>
              <w:t xml:space="preserve"> hour per day</w:t>
            </w:r>
          </w:p>
        </w:tc>
        <w:tc>
          <w:tcPr>
            <w:tcW w:w="2272" w:type="dxa"/>
            <w:shd w:val="clear" w:color="auto" w:fill="auto"/>
          </w:tcPr>
          <w:p w14:paraId="2EB7CB6E" w14:textId="222ED330" w:rsidR="00E11E85" w:rsidRPr="00E11E85" w:rsidRDefault="00E11E85" w:rsidP="002D0B18">
            <w:pPr>
              <w:widowControl w:val="0"/>
              <w:jc w:val="left"/>
              <w:rPr>
                <w:rFonts w:cs="Arial"/>
                <w:bCs/>
                <w:color w:val="000000" w:themeColor="text1"/>
                <w:sz w:val="20"/>
              </w:rPr>
            </w:pPr>
            <w:r w:rsidRPr="00E11E85">
              <w:rPr>
                <w:rFonts w:cs="Arial"/>
                <w:bCs/>
                <w:color w:val="000000" w:themeColor="text1"/>
                <w:sz w:val="20"/>
              </w:rPr>
              <w:t>Self-reporting to central monitoring system.</w:t>
            </w:r>
          </w:p>
        </w:tc>
        <w:tc>
          <w:tcPr>
            <w:tcW w:w="1848" w:type="dxa"/>
            <w:shd w:val="clear" w:color="auto" w:fill="auto"/>
          </w:tcPr>
          <w:p w14:paraId="5C0404D7" w14:textId="4224C26A" w:rsidR="00E11E85" w:rsidRPr="00E11E85" w:rsidRDefault="00E11E85" w:rsidP="002D0B18">
            <w:pPr>
              <w:widowControl w:val="0"/>
              <w:jc w:val="left"/>
              <w:rPr>
                <w:rFonts w:cs="Arial"/>
                <w:bCs/>
                <w:color w:val="000000" w:themeColor="text1"/>
                <w:sz w:val="20"/>
              </w:rPr>
            </w:pPr>
            <w:r w:rsidRPr="00E11E85">
              <w:rPr>
                <w:rFonts w:cs="Arial"/>
                <w:bCs/>
                <w:color w:val="000000" w:themeColor="text1"/>
                <w:sz w:val="20"/>
              </w:rPr>
              <w:t>Subject of updated negotiation, possible return of some or all of the funds provided.</w:t>
            </w:r>
          </w:p>
        </w:tc>
      </w:tr>
      <w:bookmarkEnd w:id="0"/>
      <w:bookmarkEnd w:id="1"/>
    </w:tbl>
    <w:p w14:paraId="7FD636D1" w14:textId="44B64030" w:rsidR="00114D8B" w:rsidRPr="005E5851" w:rsidRDefault="00114D8B" w:rsidP="005E5851">
      <w:pPr>
        <w:suppressAutoHyphens w:val="0"/>
        <w:jc w:val="left"/>
        <w:rPr>
          <w:rFonts w:cs="Arial"/>
          <w:b/>
          <w:sz w:val="20"/>
          <w:u w:val="single"/>
        </w:rPr>
      </w:pPr>
    </w:p>
    <w:sectPr w:rsidR="00114D8B" w:rsidRPr="005E5851" w:rsidSect="00423173">
      <w:headerReference w:type="even" r:id="rId9"/>
      <w:footerReference w:type="even" r:id="rId10"/>
      <w:footerReference w:type="default" r:id="rId11"/>
      <w:headerReference w:type="first" r:id="rId12"/>
      <w:footerReference w:type="first" r:id="rId13"/>
      <w:pgSz w:w="11906" w:h="16838"/>
      <w:pgMar w:top="720" w:right="720" w:bottom="720" w:left="720" w:header="720" w:footer="72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507117" w16cid:durableId="246B5AAA"/>
  <w16cid:commentId w16cid:paraId="19DFAA38" w16cid:durableId="246B5AA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1766BA" w14:textId="77777777" w:rsidR="00647E80" w:rsidRDefault="00647E80">
      <w:r>
        <w:separator/>
      </w:r>
    </w:p>
  </w:endnote>
  <w:endnote w:type="continuationSeparator" w:id="0">
    <w:p w14:paraId="7B274093" w14:textId="77777777" w:rsidR="00647E80" w:rsidRDefault="00647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20007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MS ??">
    <w:altName w:val="Yu Gothic UI"/>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D2B9C" w14:textId="77777777" w:rsidR="00516436" w:rsidRDefault="00516436" w:rsidP="001549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DEBEC4" w14:textId="77777777" w:rsidR="00516436" w:rsidRDefault="00516436" w:rsidP="001E47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E60C3" w14:textId="700698CE" w:rsidR="00516436" w:rsidRPr="00F31732" w:rsidRDefault="00516436" w:rsidP="0015497A">
    <w:pPr>
      <w:pStyle w:val="Footer"/>
      <w:framePr w:wrap="around" w:vAnchor="text" w:hAnchor="margin" w:xAlign="right" w:y="1"/>
      <w:rPr>
        <w:rStyle w:val="PageNumber"/>
        <w:sz w:val="20"/>
      </w:rPr>
    </w:pPr>
    <w:r w:rsidRPr="00F31732">
      <w:rPr>
        <w:rStyle w:val="PageNumber"/>
        <w:sz w:val="20"/>
      </w:rPr>
      <w:fldChar w:fldCharType="begin"/>
    </w:r>
    <w:r w:rsidRPr="00F31732">
      <w:rPr>
        <w:rStyle w:val="PageNumber"/>
        <w:sz w:val="20"/>
      </w:rPr>
      <w:instrText xml:space="preserve">PAGE  </w:instrText>
    </w:r>
    <w:r w:rsidRPr="00F31732">
      <w:rPr>
        <w:rStyle w:val="PageNumber"/>
        <w:sz w:val="20"/>
      </w:rPr>
      <w:fldChar w:fldCharType="separate"/>
    </w:r>
    <w:r w:rsidR="002D0B18">
      <w:rPr>
        <w:rStyle w:val="PageNumber"/>
        <w:noProof/>
        <w:sz w:val="20"/>
      </w:rPr>
      <w:t>5</w:t>
    </w:r>
    <w:r w:rsidRPr="00F31732">
      <w:rPr>
        <w:rStyle w:val="PageNumber"/>
        <w:sz w:val="20"/>
      </w:rPr>
      <w:fldChar w:fldCharType="end"/>
    </w:r>
  </w:p>
  <w:p w14:paraId="5A02FAC5" w14:textId="77777777" w:rsidR="00516436" w:rsidRPr="00421CB5" w:rsidRDefault="00516436" w:rsidP="00EC3C3B">
    <w:pPr>
      <w:jc w:val="left"/>
      <w:rPr>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52543" w14:textId="77777777" w:rsidR="00516436" w:rsidRPr="00421CB5" w:rsidRDefault="00516436" w:rsidP="00673DC5">
    <w:pPr>
      <w:ind w:right="360"/>
      <w:jc w:val="left"/>
      <w:rPr>
        <w:rStyle w:val="PageNumber"/>
        <w:b/>
        <w:sz w:val="16"/>
        <w:szCs w:val="16"/>
      </w:rPr>
    </w:pPr>
    <w:r w:rsidRPr="00421CB5">
      <w:rPr>
        <w:rStyle w:val="PageNumber"/>
        <w:b/>
        <w:sz w:val="16"/>
        <w:szCs w:val="16"/>
      </w:rPr>
      <w:t>PUBLIC HEALTH SERVICES CONTRACT</w:t>
    </w:r>
    <w:r>
      <w:rPr>
        <w:rStyle w:val="PageNumber"/>
        <w:b/>
        <w:sz w:val="16"/>
        <w:szCs w:val="16"/>
      </w:rPr>
      <w:t xml:space="preserve"> version 2014-15</w:t>
    </w:r>
  </w:p>
  <w:p w14:paraId="41A37639" w14:textId="77777777" w:rsidR="00516436" w:rsidRPr="00421CB5" w:rsidRDefault="00516436" w:rsidP="00673DC5">
    <w:pPr>
      <w:jc w:val="left"/>
      <w:rPr>
        <w:b/>
        <w:sz w:val="16"/>
        <w:szCs w:val="16"/>
      </w:rPr>
    </w:pPr>
    <w:r w:rsidRPr="00421CB5">
      <w:rPr>
        <w:rStyle w:val="PageNumber"/>
        <w:b/>
        <w:sz w:val="16"/>
        <w:szCs w:val="16"/>
      </w:rPr>
      <w:t xml:space="preserve">GATEWAY REFERENCE: </w:t>
    </w:r>
    <w:r>
      <w:rPr>
        <w:rStyle w:val="PageNumber"/>
        <w:b/>
        <w:sz w:val="16"/>
        <w:szCs w:val="16"/>
      </w:rPr>
      <w:t>18533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43BAFD" w14:textId="77777777" w:rsidR="00647E80" w:rsidRDefault="00647E80">
      <w:r>
        <w:separator/>
      </w:r>
    </w:p>
  </w:footnote>
  <w:footnote w:type="continuationSeparator" w:id="0">
    <w:p w14:paraId="3FF47975" w14:textId="77777777" w:rsidR="00647E80" w:rsidRDefault="00647E80">
      <w:r>
        <w:continuationSeparator/>
      </w:r>
    </w:p>
  </w:footnote>
  <w:footnote w:id="1">
    <w:p w14:paraId="3CB04F4B" w14:textId="51373F07" w:rsidR="00E11E85" w:rsidRDefault="00E11E85">
      <w:pPr>
        <w:pStyle w:val="FootnoteText"/>
      </w:pPr>
      <w:r w:rsidRPr="00E11E85">
        <w:rPr>
          <w:rStyle w:val="FootnoteReference"/>
          <w:sz w:val="16"/>
        </w:rPr>
        <w:footnoteRef/>
      </w:r>
      <w:r w:rsidRPr="00E11E85">
        <w:rPr>
          <w:sz w:val="16"/>
        </w:rPr>
        <w:t xml:space="preserve"> In exceptional circumstances</w:t>
      </w:r>
      <w:r w:rsidR="00885C3E">
        <w:rPr>
          <w:sz w:val="16"/>
        </w:rPr>
        <w:t xml:space="preserve"> or when going on day trips</w:t>
      </w:r>
      <w:r w:rsidRPr="00E11E85">
        <w:rPr>
          <w:sz w:val="16"/>
        </w:rPr>
        <w:t>, the meal can be cold but this must be agreed with the Local Authority.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F76AF" w14:textId="77777777" w:rsidR="00516436" w:rsidRDefault="00516436"/>
  <w:p w14:paraId="6BC8C6A0" w14:textId="77777777" w:rsidR="00516436" w:rsidRDefault="0051643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639AF" w14:textId="77777777" w:rsidR="00516436" w:rsidRDefault="00516436" w:rsidP="00673DC5">
    <w:pPr>
      <w:pStyle w:val="Header"/>
      <w:jc w:val="center"/>
      <w:rPr>
        <w:b/>
        <w:bCs/>
        <w:sz w:val="20"/>
      </w:rPr>
    </w:pPr>
    <w:r w:rsidRPr="001E478B">
      <w:rPr>
        <w:b/>
        <w:bCs/>
        <w:sz w:val="20"/>
      </w:rPr>
      <w:t>PUBLIC HEALTH SERVICES CONTRACT</w:t>
    </w:r>
  </w:p>
  <w:p w14:paraId="776FBEE5" w14:textId="77777777" w:rsidR="00516436" w:rsidRDefault="00516436" w:rsidP="00D07460">
    <w:pPr>
      <w:pStyle w:val="Header"/>
      <w:jc w:val="center"/>
      <w:rPr>
        <w:b/>
        <w:bCs/>
        <w:sz w:val="20"/>
      </w:rPr>
    </w:pPr>
    <w:r>
      <w:rPr>
        <w:b/>
        <w:bCs/>
        <w:sz w:val="20"/>
      </w:rPr>
      <w:t xml:space="preserve">VERSION </w:t>
    </w:r>
    <w:r w:rsidRPr="001E478B">
      <w:rPr>
        <w:b/>
        <w:bCs/>
        <w:sz w:val="20"/>
      </w:rPr>
      <w:t>2</w:t>
    </w:r>
    <w:r>
      <w:rPr>
        <w:b/>
        <w:bCs/>
        <w:sz w:val="20"/>
      </w:rPr>
      <w:t>014/15</w:t>
    </w:r>
  </w:p>
  <w:p w14:paraId="14FB4C9B" w14:textId="77777777" w:rsidR="00516436" w:rsidRPr="001E478B" w:rsidRDefault="00516436" w:rsidP="00673DC5">
    <w:pPr>
      <w:pStyle w:val="Header"/>
      <w:jc w:val="center"/>
      <w:rPr>
        <w:b/>
        <w:bCs/>
        <w:sz w:val="20"/>
      </w:rPr>
    </w:pPr>
  </w:p>
  <w:p w14:paraId="07B6A211" w14:textId="77777777" w:rsidR="00516436" w:rsidRPr="00673DC5" w:rsidRDefault="00516436" w:rsidP="00673D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75BC2"/>
    <w:multiLevelType w:val="hybridMultilevel"/>
    <w:tmpl w:val="BF42B87E"/>
    <w:lvl w:ilvl="0" w:tplc="B948B3C2">
      <w:start w:val="1"/>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F3427A"/>
    <w:multiLevelType w:val="hybridMultilevel"/>
    <w:tmpl w:val="146825A0"/>
    <w:lvl w:ilvl="0" w:tplc="B948B3C2">
      <w:start w:val="1"/>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1A6AC2"/>
    <w:multiLevelType w:val="hybridMultilevel"/>
    <w:tmpl w:val="9FA4B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A34118"/>
    <w:multiLevelType w:val="hybridMultilevel"/>
    <w:tmpl w:val="8F1A712C"/>
    <w:lvl w:ilvl="0" w:tplc="03C06016">
      <w:start w:val="1"/>
      <w:numFmt w:val="decimal"/>
      <w:lvlText w:val="%1."/>
      <w:lvlJc w:val="left"/>
      <w:pPr>
        <w:ind w:left="360" w:hanging="360"/>
      </w:pPr>
      <w:rPr>
        <w:rFonts w:ascii="Arial (W1)" w:hAnsi="Arial (W1)" w:cs="Times New Roman"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AFB5E96"/>
    <w:multiLevelType w:val="hybridMultilevel"/>
    <w:tmpl w:val="C0946338"/>
    <w:lvl w:ilvl="0" w:tplc="B948B3C2">
      <w:start w:val="1"/>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98469B"/>
    <w:multiLevelType w:val="hybridMultilevel"/>
    <w:tmpl w:val="C18EDE66"/>
    <w:lvl w:ilvl="0" w:tplc="B948B3C2">
      <w:start w:val="1"/>
      <w:numFmt w:val="bullet"/>
      <w:lvlText w:val=""/>
      <w:lvlJc w:val="left"/>
      <w:pPr>
        <w:ind w:left="360" w:hanging="360"/>
      </w:pPr>
      <w:rPr>
        <w:rFonts w:ascii="Symbol" w:eastAsia="Times New Roman" w:hAnsi="Symbo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D80511"/>
    <w:multiLevelType w:val="hybridMultilevel"/>
    <w:tmpl w:val="356E3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E3129A"/>
    <w:multiLevelType w:val="multilevel"/>
    <w:tmpl w:val="9B26A6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154F369C"/>
    <w:multiLevelType w:val="multilevel"/>
    <w:tmpl w:val="55B8E9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3B797E"/>
    <w:multiLevelType w:val="hybridMultilevel"/>
    <w:tmpl w:val="61A68C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D1C62C8"/>
    <w:multiLevelType w:val="multilevel"/>
    <w:tmpl w:val="DE90EA34"/>
    <w:lvl w:ilvl="0">
      <w:start w:val="1"/>
      <w:numFmt w:val="decimal"/>
      <w:lvlText w:val="%1"/>
      <w:lvlJc w:val="left"/>
      <w:pPr>
        <w:ind w:left="435" w:hanging="435"/>
      </w:pPr>
      <w:rPr>
        <w:rFonts w:hint="default"/>
        <w:b/>
      </w:rPr>
    </w:lvl>
    <w:lvl w:ilvl="1">
      <w:start w:val="3"/>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290B5728"/>
    <w:multiLevelType w:val="hybridMultilevel"/>
    <w:tmpl w:val="F496E5A2"/>
    <w:lvl w:ilvl="0" w:tplc="84844316">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AED0E3F"/>
    <w:multiLevelType w:val="hybridMultilevel"/>
    <w:tmpl w:val="60DE79F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D247181"/>
    <w:multiLevelType w:val="multilevel"/>
    <w:tmpl w:val="60E4641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9A22867"/>
    <w:multiLevelType w:val="hybridMultilevel"/>
    <w:tmpl w:val="416E9C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EB13B31"/>
    <w:multiLevelType w:val="multilevel"/>
    <w:tmpl w:val="1520D69C"/>
    <w:styleLink w:val="mc"/>
    <w:lvl w:ilvl="0">
      <w:start w:val="1"/>
      <w:numFmt w:val="decimal"/>
      <w:isLgl/>
      <w:lvlText w:val="%1."/>
      <w:lvlJc w:val="left"/>
      <w:pPr>
        <w:tabs>
          <w:tab w:val="num" w:pos="720"/>
        </w:tabs>
        <w:ind w:left="720" w:hanging="720"/>
      </w:pPr>
      <w:rPr>
        <w:rFonts w:ascii="Arial" w:hAnsi="Arial" w:cs="Arial" w:hint="default"/>
        <w:b w:val="0"/>
        <w:bCs w:val="0"/>
        <w:i w:val="0"/>
        <w:iCs w:val="0"/>
        <w:sz w:val="20"/>
        <w:szCs w:val="20"/>
      </w:rPr>
    </w:lvl>
    <w:lvl w:ilvl="1">
      <w:start w:val="1"/>
      <w:numFmt w:val="decimal"/>
      <w:lvlText w:val="%1.%2"/>
      <w:lvlJc w:val="left"/>
      <w:pPr>
        <w:tabs>
          <w:tab w:val="num" w:pos="720"/>
        </w:tabs>
        <w:ind w:left="720" w:hanging="720"/>
      </w:pPr>
      <w:rPr>
        <w:rFonts w:ascii="Arial" w:hAnsi="Arial" w:cs="Arial" w:hint="default"/>
        <w:b w:val="0"/>
        <w:bCs w:val="0"/>
        <w:i w:val="0"/>
        <w:iCs w:val="0"/>
        <w:sz w:val="20"/>
        <w:szCs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bCs w:val="0"/>
        <w:i w:val="0"/>
        <w:iCs w:val="0"/>
        <w:sz w:val="24"/>
        <w:szCs w:val="24"/>
      </w:rPr>
    </w:lvl>
    <w:lvl w:ilvl="5">
      <w:start w:val="1"/>
      <w:numFmt w:val="decimal"/>
      <w:isLgl/>
      <w:lvlText w:val="%1.%2.%3.%4.%5.%6"/>
      <w:lvlJc w:val="left"/>
      <w:pPr>
        <w:tabs>
          <w:tab w:val="num" w:pos="7488"/>
        </w:tabs>
        <w:ind w:left="7488" w:hanging="1440"/>
      </w:pPr>
      <w:rPr>
        <w:rFonts w:ascii="Times New Roman" w:hAnsi="Times New Roman" w:cs="Times New Roman" w:hint="default"/>
        <w:b w:val="0"/>
        <w:bCs w:val="0"/>
        <w:i w:val="0"/>
        <w:iCs w:val="0"/>
        <w:sz w:val="24"/>
        <w:szCs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16" w15:restartNumberingAfterBreak="0">
    <w:nsid w:val="3FF307C9"/>
    <w:multiLevelType w:val="hybridMultilevel"/>
    <w:tmpl w:val="B4FC9404"/>
    <w:lvl w:ilvl="0" w:tplc="B894AF6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418B3F45"/>
    <w:multiLevelType w:val="hybridMultilevel"/>
    <w:tmpl w:val="1BD2ADFC"/>
    <w:lvl w:ilvl="0" w:tplc="B948B3C2">
      <w:start w:val="1"/>
      <w:numFmt w:val="bullet"/>
      <w:lvlText w:val=""/>
      <w:lvlJc w:val="left"/>
      <w:pPr>
        <w:ind w:left="360" w:hanging="360"/>
      </w:pPr>
      <w:rPr>
        <w:rFonts w:ascii="Symbol" w:eastAsia="Times New Roman" w:hAnsi="Symbo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2241430"/>
    <w:multiLevelType w:val="hybridMultilevel"/>
    <w:tmpl w:val="7FE4B2AA"/>
    <w:lvl w:ilvl="0" w:tplc="F320BDFC">
      <w:start w:val="1"/>
      <w:numFmt w:val="bullet"/>
      <w:lvlText w:val=""/>
      <w:lvlJc w:val="left"/>
      <w:pPr>
        <w:tabs>
          <w:tab w:val="num" w:pos="360"/>
        </w:tabs>
        <w:ind w:left="360" w:hanging="360"/>
      </w:pPr>
      <w:rPr>
        <w:rFonts w:ascii="Wingdings 2" w:hAnsi="Wingdings 2" w:hint="default"/>
        <w:color w:val="000000"/>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color w:val="000000"/>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9" w15:restartNumberingAfterBreak="0">
    <w:nsid w:val="42976EC7"/>
    <w:multiLevelType w:val="hybridMultilevel"/>
    <w:tmpl w:val="1298A532"/>
    <w:lvl w:ilvl="0" w:tplc="B894AF6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0" w15:restartNumberingAfterBreak="0">
    <w:nsid w:val="43402E51"/>
    <w:multiLevelType w:val="hybridMultilevel"/>
    <w:tmpl w:val="52C24D3A"/>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73C0255"/>
    <w:multiLevelType w:val="hybridMultilevel"/>
    <w:tmpl w:val="50C869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76F2F04"/>
    <w:multiLevelType w:val="hybridMultilevel"/>
    <w:tmpl w:val="E14EF71E"/>
    <w:lvl w:ilvl="0" w:tplc="B948B3C2">
      <w:start w:val="1"/>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E0E2493"/>
    <w:multiLevelType w:val="hybridMultilevel"/>
    <w:tmpl w:val="8BD288F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E427E2E"/>
    <w:multiLevelType w:val="hybridMultilevel"/>
    <w:tmpl w:val="1772F518"/>
    <w:lvl w:ilvl="0" w:tplc="B948B3C2">
      <w:start w:val="1"/>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07C7E8F"/>
    <w:multiLevelType w:val="hybridMultilevel"/>
    <w:tmpl w:val="2D14ABF8"/>
    <w:lvl w:ilvl="0" w:tplc="04090001">
      <w:start w:val="1"/>
      <w:numFmt w:val="bullet"/>
      <w:lvlText w:val=""/>
      <w:lvlJc w:val="left"/>
      <w:pPr>
        <w:tabs>
          <w:tab w:val="num" w:pos="360"/>
        </w:tabs>
        <w:ind w:left="360" w:hanging="360"/>
      </w:pPr>
      <w:rPr>
        <w:rFonts w:ascii="Symbol" w:hAnsi="Symbol" w:hint="default"/>
      </w:rPr>
    </w:lvl>
    <w:lvl w:ilvl="1" w:tplc="B894AF60">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1394169"/>
    <w:multiLevelType w:val="hybridMultilevel"/>
    <w:tmpl w:val="5B2E575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45F04F5"/>
    <w:multiLevelType w:val="hybridMultilevel"/>
    <w:tmpl w:val="298074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C903DCB"/>
    <w:multiLevelType w:val="multilevel"/>
    <w:tmpl w:val="C5889B90"/>
    <w:lvl w:ilvl="0">
      <w:start w:val="1"/>
      <w:numFmt w:val="decimal"/>
      <w:lvlText w:val="%1."/>
      <w:lvlJc w:val="left"/>
      <w:pPr>
        <w:ind w:left="720" w:hanging="360"/>
      </w:pPr>
      <w:rPr>
        <w:rFonts w:hint="default"/>
      </w:rPr>
    </w:lvl>
    <w:lvl w:ilvl="1">
      <w:start w:val="2"/>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32C5E7F"/>
    <w:multiLevelType w:val="hybridMultilevel"/>
    <w:tmpl w:val="0EB208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 w15:restartNumberingAfterBreak="0">
    <w:nsid w:val="642408CE"/>
    <w:multiLevelType w:val="multilevel"/>
    <w:tmpl w:val="FBDCCA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78D6AE8"/>
    <w:multiLevelType w:val="hybridMultilevel"/>
    <w:tmpl w:val="031818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A661CD7"/>
    <w:multiLevelType w:val="hybridMultilevel"/>
    <w:tmpl w:val="220CAC0E"/>
    <w:lvl w:ilvl="0" w:tplc="B19E89F8">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1AD50C5"/>
    <w:multiLevelType w:val="hybridMultilevel"/>
    <w:tmpl w:val="94DC34E2"/>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441C20"/>
    <w:multiLevelType w:val="hybridMultilevel"/>
    <w:tmpl w:val="652CDCD2"/>
    <w:lvl w:ilvl="0" w:tplc="B948B3C2">
      <w:start w:val="1"/>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941923"/>
    <w:multiLevelType w:val="hybridMultilevel"/>
    <w:tmpl w:val="3288D9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618506D"/>
    <w:multiLevelType w:val="hybridMultilevel"/>
    <w:tmpl w:val="29807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8B0F71"/>
    <w:multiLevelType w:val="hybridMultilevel"/>
    <w:tmpl w:val="5CA6ABA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8" w15:restartNumberingAfterBreak="0">
    <w:nsid w:val="78D30364"/>
    <w:multiLevelType w:val="multilevel"/>
    <w:tmpl w:val="72AEE008"/>
    <w:lvl w:ilvl="0">
      <w:start w:val="1"/>
      <w:numFmt w:val="decimal"/>
      <w:lvlText w:val="%1."/>
      <w:lvlJc w:val="left"/>
      <w:pPr>
        <w:ind w:left="360" w:hanging="360"/>
      </w:pPr>
      <w:rPr>
        <w:rFonts w:hint="default"/>
      </w:rPr>
    </w:lvl>
    <w:lvl w:ilvl="1">
      <w:start w:val="7"/>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7B694370"/>
    <w:multiLevelType w:val="hybridMultilevel"/>
    <w:tmpl w:val="9A28711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BD8565D"/>
    <w:multiLevelType w:val="hybridMultilevel"/>
    <w:tmpl w:val="B45E2DDC"/>
    <w:lvl w:ilvl="0" w:tplc="08090001">
      <w:start w:val="1"/>
      <w:numFmt w:val="bullet"/>
      <w:lvlText w:val=""/>
      <w:lvlJc w:val="left"/>
      <w:pPr>
        <w:ind w:left="360" w:hanging="360"/>
      </w:pPr>
      <w:rPr>
        <w:rFonts w:ascii="Symbol" w:hAnsi="Symbol" w:hint="default"/>
      </w:rPr>
    </w:lvl>
    <w:lvl w:ilvl="1" w:tplc="0809000F">
      <w:start w:val="1"/>
      <w:numFmt w:val="decimal"/>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E1820C6"/>
    <w:multiLevelType w:val="hybridMultilevel"/>
    <w:tmpl w:val="8418ED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E4F68B1"/>
    <w:multiLevelType w:val="hybridMultilevel"/>
    <w:tmpl w:val="40A08E88"/>
    <w:lvl w:ilvl="0" w:tplc="B948B3C2">
      <w:start w:val="1"/>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F55439B"/>
    <w:multiLevelType w:val="hybridMultilevel"/>
    <w:tmpl w:val="C6E86D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5"/>
  </w:num>
  <w:num w:numId="2">
    <w:abstractNumId w:val="23"/>
  </w:num>
  <w:num w:numId="3">
    <w:abstractNumId w:val="7"/>
  </w:num>
  <w:num w:numId="4">
    <w:abstractNumId w:val="22"/>
  </w:num>
  <w:num w:numId="5">
    <w:abstractNumId w:val="20"/>
  </w:num>
  <w:num w:numId="6">
    <w:abstractNumId w:val="1"/>
  </w:num>
  <w:num w:numId="7">
    <w:abstractNumId w:val="14"/>
  </w:num>
  <w:num w:numId="8">
    <w:abstractNumId w:val="29"/>
  </w:num>
  <w:num w:numId="9">
    <w:abstractNumId w:val="28"/>
  </w:num>
  <w:num w:numId="10">
    <w:abstractNumId w:val="24"/>
  </w:num>
  <w:num w:numId="11">
    <w:abstractNumId w:val="42"/>
  </w:num>
  <w:num w:numId="12">
    <w:abstractNumId w:val="4"/>
  </w:num>
  <w:num w:numId="13">
    <w:abstractNumId w:val="0"/>
  </w:num>
  <w:num w:numId="14">
    <w:abstractNumId w:val="10"/>
  </w:num>
  <w:num w:numId="15">
    <w:abstractNumId w:val="8"/>
  </w:num>
  <w:num w:numId="16">
    <w:abstractNumId w:val="38"/>
  </w:num>
  <w:num w:numId="17">
    <w:abstractNumId w:val="35"/>
  </w:num>
  <w:num w:numId="18">
    <w:abstractNumId w:val="26"/>
  </w:num>
  <w:num w:numId="19">
    <w:abstractNumId w:val="31"/>
  </w:num>
  <w:num w:numId="20">
    <w:abstractNumId w:val="12"/>
  </w:num>
  <w:num w:numId="21">
    <w:abstractNumId w:val="19"/>
  </w:num>
  <w:num w:numId="22">
    <w:abstractNumId w:val="16"/>
  </w:num>
  <w:num w:numId="23">
    <w:abstractNumId w:val="39"/>
  </w:num>
  <w:num w:numId="24">
    <w:abstractNumId w:val="25"/>
  </w:num>
  <w:num w:numId="25">
    <w:abstractNumId w:val="18"/>
  </w:num>
  <w:num w:numId="26">
    <w:abstractNumId w:val="11"/>
  </w:num>
  <w:num w:numId="27">
    <w:abstractNumId w:val="30"/>
  </w:num>
  <w:num w:numId="28">
    <w:abstractNumId w:val="17"/>
  </w:num>
  <w:num w:numId="29">
    <w:abstractNumId w:val="5"/>
  </w:num>
  <w:num w:numId="30">
    <w:abstractNumId w:val="36"/>
  </w:num>
  <w:num w:numId="31">
    <w:abstractNumId w:val="33"/>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27"/>
  </w:num>
  <w:num w:numId="35">
    <w:abstractNumId w:val="13"/>
  </w:num>
  <w:num w:numId="36">
    <w:abstractNumId w:val="6"/>
  </w:num>
  <w:num w:numId="37">
    <w:abstractNumId w:val="41"/>
  </w:num>
  <w:num w:numId="38">
    <w:abstractNumId w:val="32"/>
  </w:num>
  <w:num w:numId="39">
    <w:abstractNumId w:val="43"/>
  </w:num>
  <w:num w:numId="40">
    <w:abstractNumId w:val="40"/>
  </w:num>
  <w:num w:numId="41">
    <w:abstractNumId w:val="2"/>
  </w:num>
  <w:num w:numId="42">
    <w:abstractNumId w:val="34"/>
  </w:num>
  <w:num w:numId="43">
    <w:abstractNumId w:val="9"/>
  </w:num>
  <w:num w:numId="44">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laDocumentData" w:val="&lt;?xml version=&quot;1.0&quot; encoding=&quot;UTF-16&quot;?&gt;_x000d__x000d_&lt;dlaDocument&gt;_x000d__x000d__&lt;documentData&gt;_x000d__x000d___&lt;set name=&quot;general&quot; key=&quot;general&quot;&gt;_x000d__x000d____&lt;items&gt;_x000d__x000d_____&lt;item name=&quot;templateID&quot; value=&quot;dlaWordNormal&quot;&gt;_x000d__x000d_____&lt;/item&gt;_x000d__x000d_____&lt;item name=&quot;dataID&quot; value=&quot;&quot;&gt;_x000d__x000d_____&lt;/item&gt;_x000d__x000d_____&lt;item name=&quot;officeID&quot; value=&quot;leeds&quot;&gt;_x000d__x000d_____&lt;/item&gt;_x000d__x000d_____&lt;item name=&quot;languageID&quot; value=&quot;english-uk&quot;&gt;_x000d__x000d_____&lt;/item&gt;_x000d__x000d_____&lt;item name=&quot;localeID&quot; value=&quot;2057&quot;&gt;_x000d__x000d_____&lt;/item&gt;_x000d__x000d_____&lt;item name=&quot;authorID&quot; value=&quot;Hazel Randall (HFR)&quot;&gt;_x000d__x000d_____&lt;/item&gt;_x000d__x000d_____&lt;item name=&quot;day&quot; value=&quot;5&quot;&gt;_x000d__x000d_____&lt;/item&gt;_x000d__x000d_____&lt;item name=&quot;month&quot; value=&quot;1&quot;&gt;_x000d__x000d_____&lt;/item&gt;_x000d__x000d_____&lt;item name=&quot;year&quot; value=&quot;2005&quot;&gt;_x000d__x000d_____&lt;/item&gt;_x000d__x000d____&lt;/items&gt;_x000d__x000d___&lt;/set&gt;_x000d__x000d__&lt;/documentData&gt;_x000d__x000d_&lt;/dlaDocument&gt;_x000d__x000d_"/>
  </w:docVars>
  <w:rsids>
    <w:rsidRoot w:val="0011788D"/>
    <w:rsid w:val="000012C6"/>
    <w:rsid w:val="00001CFE"/>
    <w:rsid w:val="00002001"/>
    <w:rsid w:val="00002396"/>
    <w:rsid w:val="00003664"/>
    <w:rsid w:val="000037AD"/>
    <w:rsid w:val="000041B3"/>
    <w:rsid w:val="0000440A"/>
    <w:rsid w:val="0000552C"/>
    <w:rsid w:val="0000609D"/>
    <w:rsid w:val="00006ABF"/>
    <w:rsid w:val="00006DF7"/>
    <w:rsid w:val="00007E21"/>
    <w:rsid w:val="000107BD"/>
    <w:rsid w:val="00010BEA"/>
    <w:rsid w:val="00010F13"/>
    <w:rsid w:val="0001133D"/>
    <w:rsid w:val="0001305B"/>
    <w:rsid w:val="00013BC6"/>
    <w:rsid w:val="00013E58"/>
    <w:rsid w:val="00014533"/>
    <w:rsid w:val="00014717"/>
    <w:rsid w:val="000149E1"/>
    <w:rsid w:val="00014F0C"/>
    <w:rsid w:val="000153D8"/>
    <w:rsid w:val="00016805"/>
    <w:rsid w:val="0001764E"/>
    <w:rsid w:val="00020957"/>
    <w:rsid w:val="000227E1"/>
    <w:rsid w:val="00022B7C"/>
    <w:rsid w:val="00023058"/>
    <w:rsid w:val="0002513A"/>
    <w:rsid w:val="00025D42"/>
    <w:rsid w:val="00026F54"/>
    <w:rsid w:val="00027284"/>
    <w:rsid w:val="00027662"/>
    <w:rsid w:val="000276AA"/>
    <w:rsid w:val="0002794D"/>
    <w:rsid w:val="000300C1"/>
    <w:rsid w:val="00030553"/>
    <w:rsid w:val="00030682"/>
    <w:rsid w:val="00030CD1"/>
    <w:rsid w:val="00031A6D"/>
    <w:rsid w:val="00031C0C"/>
    <w:rsid w:val="00033ADD"/>
    <w:rsid w:val="0003416C"/>
    <w:rsid w:val="000345FA"/>
    <w:rsid w:val="00035203"/>
    <w:rsid w:val="00035346"/>
    <w:rsid w:val="000354E8"/>
    <w:rsid w:val="00035A25"/>
    <w:rsid w:val="000361B3"/>
    <w:rsid w:val="000365CF"/>
    <w:rsid w:val="000375BE"/>
    <w:rsid w:val="000376F1"/>
    <w:rsid w:val="0003790E"/>
    <w:rsid w:val="000409AD"/>
    <w:rsid w:val="00040D1F"/>
    <w:rsid w:val="00041104"/>
    <w:rsid w:val="000420BD"/>
    <w:rsid w:val="00042186"/>
    <w:rsid w:val="000433FB"/>
    <w:rsid w:val="00043550"/>
    <w:rsid w:val="00043977"/>
    <w:rsid w:val="00043D4B"/>
    <w:rsid w:val="00043F19"/>
    <w:rsid w:val="00044253"/>
    <w:rsid w:val="00044836"/>
    <w:rsid w:val="00044C53"/>
    <w:rsid w:val="00046763"/>
    <w:rsid w:val="00047257"/>
    <w:rsid w:val="00047278"/>
    <w:rsid w:val="00047E58"/>
    <w:rsid w:val="00051E0A"/>
    <w:rsid w:val="000525D0"/>
    <w:rsid w:val="0005508B"/>
    <w:rsid w:val="00055204"/>
    <w:rsid w:val="00055444"/>
    <w:rsid w:val="00055F0C"/>
    <w:rsid w:val="000569F9"/>
    <w:rsid w:val="00060455"/>
    <w:rsid w:val="0006066A"/>
    <w:rsid w:val="000609D6"/>
    <w:rsid w:val="00060AEA"/>
    <w:rsid w:val="00060E61"/>
    <w:rsid w:val="00062AF2"/>
    <w:rsid w:val="0006397A"/>
    <w:rsid w:val="00063F71"/>
    <w:rsid w:val="00064937"/>
    <w:rsid w:val="00064A82"/>
    <w:rsid w:val="00065971"/>
    <w:rsid w:val="00065AA5"/>
    <w:rsid w:val="000660A0"/>
    <w:rsid w:val="00066441"/>
    <w:rsid w:val="0006663B"/>
    <w:rsid w:val="00066657"/>
    <w:rsid w:val="00066741"/>
    <w:rsid w:val="00066D9A"/>
    <w:rsid w:val="00067316"/>
    <w:rsid w:val="000678E5"/>
    <w:rsid w:val="00067DF8"/>
    <w:rsid w:val="00067FC8"/>
    <w:rsid w:val="0007070C"/>
    <w:rsid w:val="00070B09"/>
    <w:rsid w:val="000711DF"/>
    <w:rsid w:val="000719F7"/>
    <w:rsid w:val="0007206F"/>
    <w:rsid w:val="0007207C"/>
    <w:rsid w:val="0007284D"/>
    <w:rsid w:val="00072B82"/>
    <w:rsid w:val="0007394D"/>
    <w:rsid w:val="00074316"/>
    <w:rsid w:val="0007499F"/>
    <w:rsid w:val="00075FF5"/>
    <w:rsid w:val="000766C4"/>
    <w:rsid w:val="00076E18"/>
    <w:rsid w:val="0007711C"/>
    <w:rsid w:val="00077BE3"/>
    <w:rsid w:val="000806AA"/>
    <w:rsid w:val="00081291"/>
    <w:rsid w:val="00082550"/>
    <w:rsid w:val="00082A2D"/>
    <w:rsid w:val="00082B59"/>
    <w:rsid w:val="00082F2F"/>
    <w:rsid w:val="00082F3C"/>
    <w:rsid w:val="000834B6"/>
    <w:rsid w:val="0008391A"/>
    <w:rsid w:val="000844A1"/>
    <w:rsid w:val="00084FD9"/>
    <w:rsid w:val="00085A86"/>
    <w:rsid w:val="00086E38"/>
    <w:rsid w:val="00087931"/>
    <w:rsid w:val="00090017"/>
    <w:rsid w:val="000921E9"/>
    <w:rsid w:val="00092C05"/>
    <w:rsid w:val="00092DAD"/>
    <w:rsid w:val="00093F31"/>
    <w:rsid w:val="00094C6C"/>
    <w:rsid w:val="000958E8"/>
    <w:rsid w:val="000962E7"/>
    <w:rsid w:val="00096675"/>
    <w:rsid w:val="00096C8C"/>
    <w:rsid w:val="00097491"/>
    <w:rsid w:val="00097B17"/>
    <w:rsid w:val="000A1B18"/>
    <w:rsid w:val="000A26A6"/>
    <w:rsid w:val="000A2E91"/>
    <w:rsid w:val="000A328B"/>
    <w:rsid w:val="000A3F5E"/>
    <w:rsid w:val="000A5DBC"/>
    <w:rsid w:val="000A6218"/>
    <w:rsid w:val="000A6948"/>
    <w:rsid w:val="000A6A96"/>
    <w:rsid w:val="000A79CD"/>
    <w:rsid w:val="000B0BFF"/>
    <w:rsid w:val="000B1E01"/>
    <w:rsid w:val="000B23F1"/>
    <w:rsid w:val="000B2DAE"/>
    <w:rsid w:val="000B3187"/>
    <w:rsid w:val="000B37D6"/>
    <w:rsid w:val="000B399F"/>
    <w:rsid w:val="000B49EC"/>
    <w:rsid w:val="000B548A"/>
    <w:rsid w:val="000B6109"/>
    <w:rsid w:val="000B65ED"/>
    <w:rsid w:val="000B6CC3"/>
    <w:rsid w:val="000B72D3"/>
    <w:rsid w:val="000C10C4"/>
    <w:rsid w:val="000C10F8"/>
    <w:rsid w:val="000C1B0F"/>
    <w:rsid w:val="000C2849"/>
    <w:rsid w:val="000C2BDA"/>
    <w:rsid w:val="000C323D"/>
    <w:rsid w:val="000C348F"/>
    <w:rsid w:val="000C34E3"/>
    <w:rsid w:val="000C3DFF"/>
    <w:rsid w:val="000C3E88"/>
    <w:rsid w:val="000C426A"/>
    <w:rsid w:val="000C43DF"/>
    <w:rsid w:val="000C46F7"/>
    <w:rsid w:val="000C4950"/>
    <w:rsid w:val="000C5882"/>
    <w:rsid w:val="000C5C19"/>
    <w:rsid w:val="000C655E"/>
    <w:rsid w:val="000C6847"/>
    <w:rsid w:val="000C6E53"/>
    <w:rsid w:val="000D0D1B"/>
    <w:rsid w:val="000D1290"/>
    <w:rsid w:val="000D1D7F"/>
    <w:rsid w:val="000D2A26"/>
    <w:rsid w:val="000D2FA4"/>
    <w:rsid w:val="000D39AE"/>
    <w:rsid w:val="000D3A8A"/>
    <w:rsid w:val="000D3EF4"/>
    <w:rsid w:val="000D44D9"/>
    <w:rsid w:val="000D510E"/>
    <w:rsid w:val="000D754F"/>
    <w:rsid w:val="000D7E92"/>
    <w:rsid w:val="000E0318"/>
    <w:rsid w:val="000E0D65"/>
    <w:rsid w:val="000E1301"/>
    <w:rsid w:val="000E27DF"/>
    <w:rsid w:val="000E2D60"/>
    <w:rsid w:val="000E396B"/>
    <w:rsid w:val="000E3EF0"/>
    <w:rsid w:val="000E4615"/>
    <w:rsid w:val="000E4972"/>
    <w:rsid w:val="000E50BB"/>
    <w:rsid w:val="000E62CB"/>
    <w:rsid w:val="000E79BC"/>
    <w:rsid w:val="000E7CF6"/>
    <w:rsid w:val="000F00F9"/>
    <w:rsid w:val="000F0FC9"/>
    <w:rsid w:val="000F27B6"/>
    <w:rsid w:val="000F303C"/>
    <w:rsid w:val="000F433C"/>
    <w:rsid w:val="000F474E"/>
    <w:rsid w:val="000F4831"/>
    <w:rsid w:val="000F4EF1"/>
    <w:rsid w:val="000F58D5"/>
    <w:rsid w:val="000F597C"/>
    <w:rsid w:val="000F5B78"/>
    <w:rsid w:val="000F6293"/>
    <w:rsid w:val="000F7188"/>
    <w:rsid w:val="001015C1"/>
    <w:rsid w:val="00101C7E"/>
    <w:rsid w:val="00101CA3"/>
    <w:rsid w:val="001025C0"/>
    <w:rsid w:val="00102A17"/>
    <w:rsid w:val="00102EC5"/>
    <w:rsid w:val="00103491"/>
    <w:rsid w:val="00103BCF"/>
    <w:rsid w:val="00103F74"/>
    <w:rsid w:val="001045CA"/>
    <w:rsid w:val="001049BC"/>
    <w:rsid w:val="00104EE6"/>
    <w:rsid w:val="001051B1"/>
    <w:rsid w:val="00105465"/>
    <w:rsid w:val="001056C9"/>
    <w:rsid w:val="00107258"/>
    <w:rsid w:val="00107A23"/>
    <w:rsid w:val="0011128B"/>
    <w:rsid w:val="001125F6"/>
    <w:rsid w:val="00114BBC"/>
    <w:rsid w:val="00114D8B"/>
    <w:rsid w:val="0011521C"/>
    <w:rsid w:val="001161A7"/>
    <w:rsid w:val="00116993"/>
    <w:rsid w:val="0011788D"/>
    <w:rsid w:val="00117A52"/>
    <w:rsid w:val="00121055"/>
    <w:rsid w:val="00121718"/>
    <w:rsid w:val="00121A09"/>
    <w:rsid w:val="00121CBC"/>
    <w:rsid w:val="00121D18"/>
    <w:rsid w:val="001220A8"/>
    <w:rsid w:val="00123749"/>
    <w:rsid w:val="00123CC2"/>
    <w:rsid w:val="00125E1A"/>
    <w:rsid w:val="00126DDC"/>
    <w:rsid w:val="00127F8B"/>
    <w:rsid w:val="00130731"/>
    <w:rsid w:val="00130E6E"/>
    <w:rsid w:val="001310A7"/>
    <w:rsid w:val="00131804"/>
    <w:rsid w:val="001326C0"/>
    <w:rsid w:val="00132EC7"/>
    <w:rsid w:val="0013426E"/>
    <w:rsid w:val="00134BAA"/>
    <w:rsid w:val="001362A6"/>
    <w:rsid w:val="00136651"/>
    <w:rsid w:val="001368E2"/>
    <w:rsid w:val="001369F6"/>
    <w:rsid w:val="0013734B"/>
    <w:rsid w:val="00137763"/>
    <w:rsid w:val="00137B2D"/>
    <w:rsid w:val="00137FEB"/>
    <w:rsid w:val="00140079"/>
    <w:rsid w:val="001404B6"/>
    <w:rsid w:val="00140BC5"/>
    <w:rsid w:val="00140CB2"/>
    <w:rsid w:val="00141768"/>
    <w:rsid w:val="001424B8"/>
    <w:rsid w:val="001430CE"/>
    <w:rsid w:val="00143C4C"/>
    <w:rsid w:val="00143CA3"/>
    <w:rsid w:val="001446C9"/>
    <w:rsid w:val="00145D60"/>
    <w:rsid w:val="001463DD"/>
    <w:rsid w:val="0014659E"/>
    <w:rsid w:val="001473AB"/>
    <w:rsid w:val="001475AF"/>
    <w:rsid w:val="001476CF"/>
    <w:rsid w:val="00147AA6"/>
    <w:rsid w:val="00147CB4"/>
    <w:rsid w:val="00147F26"/>
    <w:rsid w:val="001517C2"/>
    <w:rsid w:val="00152384"/>
    <w:rsid w:val="00152622"/>
    <w:rsid w:val="00152767"/>
    <w:rsid w:val="00153C21"/>
    <w:rsid w:val="00153E80"/>
    <w:rsid w:val="0015497A"/>
    <w:rsid w:val="00154D8B"/>
    <w:rsid w:val="00155290"/>
    <w:rsid w:val="00155545"/>
    <w:rsid w:val="00156C6E"/>
    <w:rsid w:val="00156DD5"/>
    <w:rsid w:val="001578D4"/>
    <w:rsid w:val="00160959"/>
    <w:rsid w:val="0016096A"/>
    <w:rsid w:val="00160D73"/>
    <w:rsid w:val="00160F4F"/>
    <w:rsid w:val="00161BFB"/>
    <w:rsid w:val="00161C3D"/>
    <w:rsid w:val="00162ADF"/>
    <w:rsid w:val="00162BB3"/>
    <w:rsid w:val="00162D0B"/>
    <w:rsid w:val="00164B28"/>
    <w:rsid w:val="00165488"/>
    <w:rsid w:val="0016614A"/>
    <w:rsid w:val="00166306"/>
    <w:rsid w:val="00166873"/>
    <w:rsid w:val="001668E8"/>
    <w:rsid w:val="00167513"/>
    <w:rsid w:val="00167E40"/>
    <w:rsid w:val="0017022D"/>
    <w:rsid w:val="00171B7D"/>
    <w:rsid w:val="00172301"/>
    <w:rsid w:val="001733D4"/>
    <w:rsid w:val="00174469"/>
    <w:rsid w:val="00174B63"/>
    <w:rsid w:val="00175A81"/>
    <w:rsid w:val="00175EAC"/>
    <w:rsid w:val="0017683E"/>
    <w:rsid w:val="00177289"/>
    <w:rsid w:val="0017762E"/>
    <w:rsid w:val="00182998"/>
    <w:rsid w:val="00182A31"/>
    <w:rsid w:val="00183920"/>
    <w:rsid w:val="00183FEC"/>
    <w:rsid w:val="00184A97"/>
    <w:rsid w:val="00184F92"/>
    <w:rsid w:val="00185584"/>
    <w:rsid w:val="00186F56"/>
    <w:rsid w:val="00187383"/>
    <w:rsid w:val="00190B53"/>
    <w:rsid w:val="00190D68"/>
    <w:rsid w:val="00190F0F"/>
    <w:rsid w:val="001910A9"/>
    <w:rsid w:val="00191398"/>
    <w:rsid w:val="00191550"/>
    <w:rsid w:val="00191A06"/>
    <w:rsid w:val="00191A81"/>
    <w:rsid w:val="0019242B"/>
    <w:rsid w:val="00192BFC"/>
    <w:rsid w:val="001941E9"/>
    <w:rsid w:val="00194A2E"/>
    <w:rsid w:val="00194B4E"/>
    <w:rsid w:val="001955C2"/>
    <w:rsid w:val="00196348"/>
    <w:rsid w:val="001964A7"/>
    <w:rsid w:val="001972CD"/>
    <w:rsid w:val="00197C5C"/>
    <w:rsid w:val="001A0AEB"/>
    <w:rsid w:val="001A1573"/>
    <w:rsid w:val="001A1767"/>
    <w:rsid w:val="001A1AB9"/>
    <w:rsid w:val="001A1AE7"/>
    <w:rsid w:val="001A22F4"/>
    <w:rsid w:val="001A31C1"/>
    <w:rsid w:val="001A3382"/>
    <w:rsid w:val="001A5754"/>
    <w:rsid w:val="001A60C9"/>
    <w:rsid w:val="001A69B8"/>
    <w:rsid w:val="001A6DE4"/>
    <w:rsid w:val="001A7B4B"/>
    <w:rsid w:val="001B0CA2"/>
    <w:rsid w:val="001B0FE1"/>
    <w:rsid w:val="001B1044"/>
    <w:rsid w:val="001B1243"/>
    <w:rsid w:val="001B1FE0"/>
    <w:rsid w:val="001B2A40"/>
    <w:rsid w:val="001B3B6D"/>
    <w:rsid w:val="001B40C6"/>
    <w:rsid w:val="001B5105"/>
    <w:rsid w:val="001B5325"/>
    <w:rsid w:val="001B64A6"/>
    <w:rsid w:val="001B6638"/>
    <w:rsid w:val="001B6733"/>
    <w:rsid w:val="001B72E5"/>
    <w:rsid w:val="001B76D2"/>
    <w:rsid w:val="001B7F5E"/>
    <w:rsid w:val="001C0150"/>
    <w:rsid w:val="001C0754"/>
    <w:rsid w:val="001C10A2"/>
    <w:rsid w:val="001C10A7"/>
    <w:rsid w:val="001C15EC"/>
    <w:rsid w:val="001C2EF2"/>
    <w:rsid w:val="001C3034"/>
    <w:rsid w:val="001C3AD9"/>
    <w:rsid w:val="001C3B2B"/>
    <w:rsid w:val="001C544C"/>
    <w:rsid w:val="001C6B01"/>
    <w:rsid w:val="001C6F17"/>
    <w:rsid w:val="001C7363"/>
    <w:rsid w:val="001C74C2"/>
    <w:rsid w:val="001C7831"/>
    <w:rsid w:val="001D008C"/>
    <w:rsid w:val="001D0228"/>
    <w:rsid w:val="001D053F"/>
    <w:rsid w:val="001D0792"/>
    <w:rsid w:val="001D0805"/>
    <w:rsid w:val="001D1327"/>
    <w:rsid w:val="001D1C3F"/>
    <w:rsid w:val="001D25B7"/>
    <w:rsid w:val="001D264B"/>
    <w:rsid w:val="001D299D"/>
    <w:rsid w:val="001D2A80"/>
    <w:rsid w:val="001D42EE"/>
    <w:rsid w:val="001D5A25"/>
    <w:rsid w:val="001D794D"/>
    <w:rsid w:val="001E0C31"/>
    <w:rsid w:val="001E260E"/>
    <w:rsid w:val="001E27FE"/>
    <w:rsid w:val="001E29F6"/>
    <w:rsid w:val="001E36BC"/>
    <w:rsid w:val="001E38E4"/>
    <w:rsid w:val="001E46A0"/>
    <w:rsid w:val="001E478B"/>
    <w:rsid w:val="001E4BF1"/>
    <w:rsid w:val="001E4E8B"/>
    <w:rsid w:val="001E5542"/>
    <w:rsid w:val="001E6CA5"/>
    <w:rsid w:val="001E7AB2"/>
    <w:rsid w:val="001E7C66"/>
    <w:rsid w:val="001F186D"/>
    <w:rsid w:val="001F1E13"/>
    <w:rsid w:val="001F1E72"/>
    <w:rsid w:val="001F2082"/>
    <w:rsid w:val="001F26DF"/>
    <w:rsid w:val="001F27CE"/>
    <w:rsid w:val="001F2E0F"/>
    <w:rsid w:val="001F3F35"/>
    <w:rsid w:val="001F4950"/>
    <w:rsid w:val="001F4CCD"/>
    <w:rsid w:val="001F4F80"/>
    <w:rsid w:val="001F509D"/>
    <w:rsid w:val="001F558A"/>
    <w:rsid w:val="001F5CE0"/>
    <w:rsid w:val="001F5EB7"/>
    <w:rsid w:val="001F5FA2"/>
    <w:rsid w:val="001F6B3C"/>
    <w:rsid w:val="001F7A6C"/>
    <w:rsid w:val="00200180"/>
    <w:rsid w:val="00200E40"/>
    <w:rsid w:val="0020123B"/>
    <w:rsid w:val="00201558"/>
    <w:rsid w:val="00201D64"/>
    <w:rsid w:val="00202520"/>
    <w:rsid w:val="0020376A"/>
    <w:rsid w:val="00204602"/>
    <w:rsid w:val="00204780"/>
    <w:rsid w:val="0020480D"/>
    <w:rsid w:val="002050C3"/>
    <w:rsid w:val="002055A3"/>
    <w:rsid w:val="00206193"/>
    <w:rsid w:val="0020660D"/>
    <w:rsid w:val="00207314"/>
    <w:rsid w:val="00207A01"/>
    <w:rsid w:val="00211C5C"/>
    <w:rsid w:val="00211DCB"/>
    <w:rsid w:val="002120AA"/>
    <w:rsid w:val="00212C98"/>
    <w:rsid w:val="00214528"/>
    <w:rsid w:val="00214665"/>
    <w:rsid w:val="00214CEB"/>
    <w:rsid w:val="00214D77"/>
    <w:rsid w:val="00215AF8"/>
    <w:rsid w:val="0021603A"/>
    <w:rsid w:val="00216097"/>
    <w:rsid w:val="0021632B"/>
    <w:rsid w:val="002166FE"/>
    <w:rsid w:val="002179F4"/>
    <w:rsid w:val="00220CD7"/>
    <w:rsid w:val="002214C3"/>
    <w:rsid w:val="002227FB"/>
    <w:rsid w:val="00222AD1"/>
    <w:rsid w:val="00222F37"/>
    <w:rsid w:val="00222FF7"/>
    <w:rsid w:val="0022384B"/>
    <w:rsid w:val="00223E50"/>
    <w:rsid w:val="00226243"/>
    <w:rsid w:val="00226CBB"/>
    <w:rsid w:val="0022785B"/>
    <w:rsid w:val="002302AB"/>
    <w:rsid w:val="00230425"/>
    <w:rsid w:val="00230599"/>
    <w:rsid w:val="00230651"/>
    <w:rsid w:val="00230FED"/>
    <w:rsid w:val="002318F6"/>
    <w:rsid w:val="00231E9E"/>
    <w:rsid w:val="00232C03"/>
    <w:rsid w:val="00232C57"/>
    <w:rsid w:val="002337A3"/>
    <w:rsid w:val="00233A2A"/>
    <w:rsid w:val="00234798"/>
    <w:rsid w:val="002353CE"/>
    <w:rsid w:val="00235713"/>
    <w:rsid w:val="00235E9A"/>
    <w:rsid w:val="00236282"/>
    <w:rsid w:val="00236CD2"/>
    <w:rsid w:val="00236D92"/>
    <w:rsid w:val="002372A7"/>
    <w:rsid w:val="00237FA0"/>
    <w:rsid w:val="00240723"/>
    <w:rsid w:val="002414E1"/>
    <w:rsid w:val="00242203"/>
    <w:rsid w:val="00243E3A"/>
    <w:rsid w:val="002453BA"/>
    <w:rsid w:val="0024705A"/>
    <w:rsid w:val="00247E04"/>
    <w:rsid w:val="00250194"/>
    <w:rsid w:val="002505A7"/>
    <w:rsid w:val="002505E6"/>
    <w:rsid w:val="00250797"/>
    <w:rsid w:val="00252007"/>
    <w:rsid w:val="00252C62"/>
    <w:rsid w:val="00254815"/>
    <w:rsid w:val="00254B84"/>
    <w:rsid w:val="00255555"/>
    <w:rsid w:val="00255AC9"/>
    <w:rsid w:val="00257F2F"/>
    <w:rsid w:val="00260FB5"/>
    <w:rsid w:val="002617C4"/>
    <w:rsid w:val="002619E1"/>
    <w:rsid w:val="00262380"/>
    <w:rsid w:val="002632C2"/>
    <w:rsid w:val="00263CB2"/>
    <w:rsid w:val="0026415A"/>
    <w:rsid w:val="00265036"/>
    <w:rsid w:val="00265961"/>
    <w:rsid w:val="00266A8B"/>
    <w:rsid w:val="00266DB9"/>
    <w:rsid w:val="002678AD"/>
    <w:rsid w:val="00270455"/>
    <w:rsid w:val="00271215"/>
    <w:rsid w:val="002717CA"/>
    <w:rsid w:val="0027282F"/>
    <w:rsid w:val="00272EA1"/>
    <w:rsid w:val="00274AA8"/>
    <w:rsid w:val="00274F92"/>
    <w:rsid w:val="00275799"/>
    <w:rsid w:val="00276166"/>
    <w:rsid w:val="00282241"/>
    <w:rsid w:val="00282FB2"/>
    <w:rsid w:val="00283C5B"/>
    <w:rsid w:val="002843F9"/>
    <w:rsid w:val="002845CF"/>
    <w:rsid w:val="002866C8"/>
    <w:rsid w:val="00286874"/>
    <w:rsid w:val="00287667"/>
    <w:rsid w:val="00287A6D"/>
    <w:rsid w:val="00287AC7"/>
    <w:rsid w:val="00291357"/>
    <w:rsid w:val="002924CC"/>
    <w:rsid w:val="00292867"/>
    <w:rsid w:val="00292FE1"/>
    <w:rsid w:val="00293F42"/>
    <w:rsid w:val="00293FEC"/>
    <w:rsid w:val="00294FFF"/>
    <w:rsid w:val="00295B4C"/>
    <w:rsid w:val="00296408"/>
    <w:rsid w:val="00297159"/>
    <w:rsid w:val="00297293"/>
    <w:rsid w:val="002974C5"/>
    <w:rsid w:val="002A0533"/>
    <w:rsid w:val="002A2B48"/>
    <w:rsid w:val="002A415D"/>
    <w:rsid w:val="002A4BAB"/>
    <w:rsid w:val="002A5E3F"/>
    <w:rsid w:val="002A638C"/>
    <w:rsid w:val="002A7A1F"/>
    <w:rsid w:val="002A7E64"/>
    <w:rsid w:val="002B079A"/>
    <w:rsid w:val="002B19D3"/>
    <w:rsid w:val="002B1F9B"/>
    <w:rsid w:val="002B2AEC"/>
    <w:rsid w:val="002B32CC"/>
    <w:rsid w:val="002B33CA"/>
    <w:rsid w:val="002B49C6"/>
    <w:rsid w:val="002B4D6D"/>
    <w:rsid w:val="002B4F7E"/>
    <w:rsid w:val="002B534C"/>
    <w:rsid w:val="002B5378"/>
    <w:rsid w:val="002B584D"/>
    <w:rsid w:val="002B5C00"/>
    <w:rsid w:val="002B5CD4"/>
    <w:rsid w:val="002B618B"/>
    <w:rsid w:val="002B7B8F"/>
    <w:rsid w:val="002C000A"/>
    <w:rsid w:val="002C05A2"/>
    <w:rsid w:val="002C0C7D"/>
    <w:rsid w:val="002C284A"/>
    <w:rsid w:val="002C307C"/>
    <w:rsid w:val="002C3703"/>
    <w:rsid w:val="002C60AC"/>
    <w:rsid w:val="002C6C6E"/>
    <w:rsid w:val="002C6D41"/>
    <w:rsid w:val="002C727F"/>
    <w:rsid w:val="002D0B18"/>
    <w:rsid w:val="002D1735"/>
    <w:rsid w:val="002D22CF"/>
    <w:rsid w:val="002D294B"/>
    <w:rsid w:val="002D2BD9"/>
    <w:rsid w:val="002D33FC"/>
    <w:rsid w:val="002D3455"/>
    <w:rsid w:val="002D4067"/>
    <w:rsid w:val="002D4322"/>
    <w:rsid w:val="002D4674"/>
    <w:rsid w:val="002D4EC4"/>
    <w:rsid w:val="002D586C"/>
    <w:rsid w:val="002D5975"/>
    <w:rsid w:val="002D5D1A"/>
    <w:rsid w:val="002D6657"/>
    <w:rsid w:val="002D67AE"/>
    <w:rsid w:val="002D6862"/>
    <w:rsid w:val="002D7104"/>
    <w:rsid w:val="002D7701"/>
    <w:rsid w:val="002D7B21"/>
    <w:rsid w:val="002E072C"/>
    <w:rsid w:val="002E0805"/>
    <w:rsid w:val="002E09AE"/>
    <w:rsid w:val="002E18C2"/>
    <w:rsid w:val="002E2D53"/>
    <w:rsid w:val="002E2EC9"/>
    <w:rsid w:val="002E316A"/>
    <w:rsid w:val="002E5030"/>
    <w:rsid w:val="002E50F5"/>
    <w:rsid w:val="002E5876"/>
    <w:rsid w:val="002E5B87"/>
    <w:rsid w:val="002E5DB4"/>
    <w:rsid w:val="002E64B1"/>
    <w:rsid w:val="002E693C"/>
    <w:rsid w:val="002F06A4"/>
    <w:rsid w:val="002F0EFF"/>
    <w:rsid w:val="002F1022"/>
    <w:rsid w:val="002F129B"/>
    <w:rsid w:val="002F3184"/>
    <w:rsid w:val="002F463B"/>
    <w:rsid w:val="002F4891"/>
    <w:rsid w:val="002F4A64"/>
    <w:rsid w:val="002F580B"/>
    <w:rsid w:val="002F5B78"/>
    <w:rsid w:val="002F636E"/>
    <w:rsid w:val="002F7F76"/>
    <w:rsid w:val="0030051C"/>
    <w:rsid w:val="003010F3"/>
    <w:rsid w:val="00301886"/>
    <w:rsid w:val="00301DF5"/>
    <w:rsid w:val="00302077"/>
    <w:rsid w:val="00302DCD"/>
    <w:rsid w:val="00303220"/>
    <w:rsid w:val="00303AAF"/>
    <w:rsid w:val="00304B10"/>
    <w:rsid w:val="00305EC4"/>
    <w:rsid w:val="00305FCF"/>
    <w:rsid w:val="00310179"/>
    <w:rsid w:val="00311EED"/>
    <w:rsid w:val="00312037"/>
    <w:rsid w:val="00312EAE"/>
    <w:rsid w:val="003131BF"/>
    <w:rsid w:val="0031332D"/>
    <w:rsid w:val="003143B5"/>
    <w:rsid w:val="00314FD7"/>
    <w:rsid w:val="003173E1"/>
    <w:rsid w:val="0032036A"/>
    <w:rsid w:val="003204BA"/>
    <w:rsid w:val="00322028"/>
    <w:rsid w:val="003224B6"/>
    <w:rsid w:val="003231CF"/>
    <w:rsid w:val="00323EAC"/>
    <w:rsid w:val="00324AEE"/>
    <w:rsid w:val="003259D2"/>
    <w:rsid w:val="00327D97"/>
    <w:rsid w:val="00330AA3"/>
    <w:rsid w:val="0033105C"/>
    <w:rsid w:val="0033122F"/>
    <w:rsid w:val="00331688"/>
    <w:rsid w:val="003316CE"/>
    <w:rsid w:val="00331D5C"/>
    <w:rsid w:val="00332B78"/>
    <w:rsid w:val="00333272"/>
    <w:rsid w:val="00333399"/>
    <w:rsid w:val="00333567"/>
    <w:rsid w:val="003336B2"/>
    <w:rsid w:val="00333736"/>
    <w:rsid w:val="00333C1C"/>
    <w:rsid w:val="00334708"/>
    <w:rsid w:val="00334F5A"/>
    <w:rsid w:val="003350B9"/>
    <w:rsid w:val="00335CDF"/>
    <w:rsid w:val="00336D3F"/>
    <w:rsid w:val="00337332"/>
    <w:rsid w:val="003373C1"/>
    <w:rsid w:val="00337584"/>
    <w:rsid w:val="003419FA"/>
    <w:rsid w:val="00341D89"/>
    <w:rsid w:val="00342253"/>
    <w:rsid w:val="00342ABB"/>
    <w:rsid w:val="00342BB8"/>
    <w:rsid w:val="00343C35"/>
    <w:rsid w:val="00345269"/>
    <w:rsid w:val="0034564F"/>
    <w:rsid w:val="003460EA"/>
    <w:rsid w:val="00346466"/>
    <w:rsid w:val="00346564"/>
    <w:rsid w:val="00347388"/>
    <w:rsid w:val="00347731"/>
    <w:rsid w:val="0035038B"/>
    <w:rsid w:val="0035049A"/>
    <w:rsid w:val="0035140A"/>
    <w:rsid w:val="00351788"/>
    <w:rsid w:val="00351DD2"/>
    <w:rsid w:val="003524AA"/>
    <w:rsid w:val="00352E1D"/>
    <w:rsid w:val="00353743"/>
    <w:rsid w:val="00353AAC"/>
    <w:rsid w:val="00353B2B"/>
    <w:rsid w:val="00353FEC"/>
    <w:rsid w:val="00354E3A"/>
    <w:rsid w:val="0035541A"/>
    <w:rsid w:val="00355533"/>
    <w:rsid w:val="0035597B"/>
    <w:rsid w:val="0035659C"/>
    <w:rsid w:val="0036110A"/>
    <w:rsid w:val="00361453"/>
    <w:rsid w:val="00361612"/>
    <w:rsid w:val="003620B9"/>
    <w:rsid w:val="00362644"/>
    <w:rsid w:val="003629BA"/>
    <w:rsid w:val="00362A26"/>
    <w:rsid w:val="00363120"/>
    <w:rsid w:val="003639E4"/>
    <w:rsid w:val="00364824"/>
    <w:rsid w:val="00364C40"/>
    <w:rsid w:val="003652D8"/>
    <w:rsid w:val="00365A6E"/>
    <w:rsid w:val="003666E6"/>
    <w:rsid w:val="00366D5C"/>
    <w:rsid w:val="00367A07"/>
    <w:rsid w:val="003702B0"/>
    <w:rsid w:val="00371367"/>
    <w:rsid w:val="0037269E"/>
    <w:rsid w:val="003729F8"/>
    <w:rsid w:val="0037384D"/>
    <w:rsid w:val="00373F06"/>
    <w:rsid w:val="00374717"/>
    <w:rsid w:val="00374CE0"/>
    <w:rsid w:val="00375019"/>
    <w:rsid w:val="00375CF5"/>
    <w:rsid w:val="00375F5C"/>
    <w:rsid w:val="003764AC"/>
    <w:rsid w:val="003765BF"/>
    <w:rsid w:val="00376787"/>
    <w:rsid w:val="00376828"/>
    <w:rsid w:val="003769CF"/>
    <w:rsid w:val="00376D06"/>
    <w:rsid w:val="0038040A"/>
    <w:rsid w:val="00382BC6"/>
    <w:rsid w:val="003834C8"/>
    <w:rsid w:val="00383CD7"/>
    <w:rsid w:val="003844BA"/>
    <w:rsid w:val="00384E84"/>
    <w:rsid w:val="003852F6"/>
    <w:rsid w:val="00385309"/>
    <w:rsid w:val="00385AA5"/>
    <w:rsid w:val="00385B6D"/>
    <w:rsid w:val="00385F43"/>
    <w:rsid w:val="003860DC"/>
    <w:rsid w:val="00387128"/>
    <w:rsid w:val="0038769C"/>
    <w:rsid w:val="0039080D"/>
    <w:rsid w:val="00390BC5"/>
    <w:rsid w:val="00391E0D"/>
    <w:rsid w:val="003923BA"/>
    <w:rsid w:val="00394347"/>
    <w:rsid w:val="00394824"/>
    <w:rsid w:val="003949A1"/>
    <w:rsid w:val="003960D9"/>
    <w:rsid w:val="00396A16"/>
    <w:rsid w:val="00396AE6"/>
    <w:rsid w:val="003979FB"/>
    <w:rsid w:val="003A0A14"/>
    <w:rsid w:val="003A0B7E"/>
    <w:rsid w:val="003A1113"/>
    <w:rsid w:val="003A14B1"/>
    <w:rsid w:val="003A1601"/>
    <w:rsid w:val="003A1A46"/>
    <w:rsid w:val="003A1C10"/>
    <w:rsid w:val="003A2027"/>
    <w:rsid w:val="003A20AF"/>
    <w:rsid w:val="003A2CE0"/>
    <w:rsid w:val="003A2FE3"/>
    <w:rsid w:val="003A37AF"/>
    <w:rsid w:val="003A4D4D"/>
    <w:rsid w:val="003A4F6E"/>
    <w:rsid w:val="003A5CDB"/>
    <w:rsid w:val="003A5D7D"/>
    <w:rsid w:val="003A5E31"/>
    <w:rsid w:val="003A70E3"/>
    <w:rsid w:val="003A7227"/>
    <w:rsid w:val="003A76E2"/>
    <w:rsid w:val="003A77E1"/>
    <w:rsid w:val="003B059C"/>
    <w:rsid w:val="003B0CA6"/>
    <w:rsid w:val="003B163A"/>
    <w:rsid w:val="003B23DA"/>
    <w:rsid w:val="003B2670"/>
    <w:rsid w:val="003B411A"/>
    <w:rsid w:val="003B5A47"/>
    <w:rsid w:val="003B5E7F"/>
    <w:rsid w:val="003B6090"/>
    <w:rsid w:val="003B6CDB"/>
    <w:rsid w:val="003B7C4F"/>
    <w:rsid w:val="003C023E"/>
    <w:rsid w:val="003C067F"/>
    <w:rsid w:val="003C0F61"/>
    <w:rsid w:val="003C1266"/>
    <w:rsid w:val="003C14CD"/>
    <w:rsid w:val="003C171D"/>
    <w:rsid w:val="003C27ED"/>
    <w:rsid w:val="003C3835"/>
    <w:rsid w:val="003C38D7"/>
    <w:rsid w:val="003C4BA6"/>
    <w:rsid w:val="003C5224"/>
    <w:rsid w:val="003C66FC"/>
    <w:rsid w:val="003C6B0F"/>
    <w:rsid w:val="003C71AD"/>
    <w:rsid w:val="003C73F7"/>
    <w:rsid w:val="003C7CE8"/>
    <w:rsid w:val="003D03DC"/>
    <w:rsid w:val="003D0DD4"/>
    <w:rsid w:val="003D32BE"/>
    <w:rsid w:val="003D359A"/>
    <w:rsid w:val="003D3763"/>
    <w:rsid w:val="003D4636"/>
    <w:rsid w:val="003D55E3"/>
    <w:rsid w:val="003D5885"/>
    <w:rsid w:val="003D5A46"/>
    <w:rsid w:val="003D5FA4"/>
    <w:rsid w:val="003D635E"/>
    <w:rsid w:val="003D760A"/>
    <w:rsid w:val="003E00DC"/>
    <w:rsid w:val="003E09CB"/>
    <w:rsid w:val="003E0CE5"/>
    <w:rsid w:val="003E189F"/>
    <w:rsid w:val="003E21D3"/>
    <w:rsid w:val="003E23CD"/>
    <w:rsid w:val="003E23F7"/>
    <w:rsid w:val="003E2559"/>
    <w:rsid w:val="003E5668"/>
    <w:rsid w:val="003E56C5"/>
    <w:rsid w:val="003E5E0E"/>
    <w:rsid w:val="003E61DE"/>
    <w:rsid w:val="003E62E9"/>
    <w:rsid w:val="003E6E87"/>
    <w:rsid w:val="003E776A"/>
    <w:rsid w:val="003E7BE4"/>
    <w:rsid w:val="003E7E7D"/>
    <w:rsid w:val="003F16F2"/>
    <w:rsid w:val="003F1A87"/>
    <w:rsid w:val="003F1E3F"/>
    <w:rsid w:val="003F5644"/>
    <w:rsid w:val="003F7AE7"/>
    <w:rsid w:val="004025A2"/>
    <w:rsid w:val="00402660"/>
    <w:rsid w:val="00403286"/>
    <w:rsid w:val="00404DB6"/>
    <w:rsid w:val="00405485"/>
    <w:rsid w:val="00405CFD"/>
    <w:rsid w:val="00406516"/>
    <w:rsid w:val="0040660A"/>
    <w:rsid w:val="004066E1"/>
    <w:rsid w:val="0040675E"/>
    <w:rsid w:val="00411C92"/>
    <w:rsid w:val="00411EC9"/>
    <w:rsid w:val="00411FAF"/>
    <w:rsid w:val="00412B37"/>
    <w:rsid w:val="00414E83"/>
    <w:rsid w:val="00415583"/>
    <w:rsid w:val="00415995"/>
    <w:rsid w:val="00415CA8"/>
    <w:rsid w:val="004166D6"/>
    <w:rsid w:val="00416CDD"/>
    <w:rsid w:val="00417BB3"/>
    <w:rsid w:val="00421AA7"/>
    <w:rsid w:val="00421CB5"/>
    <w:rsid w:val="00422BAC"/>
    <w:rsid w:val="00423173"/>
    <w:rsid w:val="00424AF8"/>
    <w:rsid w:val="00424E8E"/>
    <w:rsid w:val="00425F1D"/>
    <w:rsid w:val="0042619B"/>
    <w:rsid w:val="00426BD4"/>
    <w:rsid w:val="00426D69"/>
    <w:rsid w:val="00427022"/>
    <w:rsid w:val="004304C6"/>
    <w:rsid w:val="00430D3A"/>
    <w:rsid w:val="004328ED"/>
    <w:rsid w:val="00432B37"/>
    <w:rsid w:val="00433B02"/>
    <w:rsid w:val="00435E74"/>
    <w:rsid w:val="00437CB6"/>
    <w:rsid w:val="00440203"/>
    <w:rsid w:val="00440503"/>
    <w:rsid w:val="00440B3E"/>
    <w:rsid w:val="00440DE6"/>
    <w:rsid w:val="00441031"/>
    <w:rsid w:val="004426ED"/>
    <w:rsid w:val="0044408B"/>
    <w:rsid w:val="00444DE6"/>
    <w:rsid w:val="0044634C"/>
    <w:rsid w:val="004470EE"/>
    <w:rsid w:val="00447AAF"/>
    <w:rsid w:val="00450651"/>
    <w:rsid w:val="00450815"/>
    <w:rsid w:val="00451685"/>
    <w:rsid w:val="0045184A"/>
    <w:rsid w:val="00451A37"/>
    <w:rsid w:val="00451E0D"/>
    <w:rsid w:val="00452D69"/>
    <w:rsid w:val="00453D7F"/>
    <w:rsid w:val="00454CCA"/>
    <w:rsid w:val="004556BC"/>
    <w:rsid w:val="004557C4"/>
    <w:rsid w:val="004561A9"/>
    <w:rsid w:val="004561EF"/>
    <w:rsid w:val="004563FB"/>
    <w:rsid w:val="004565E6"/>
    <w:rsid w:val="00456BE8"/>
    <w:rsid w:val="004577EA"/>
    <w:rsid w:val="0045797E"/>
    <w:rsid w:val="0046034F"/>
    <w:rsid w:val="00460A76"/>
    <w:rsid w:val="00461A05"/>
    <w:rsid w:val="004620B7"/>
    <w:rsid w:val="00462902"/>
    <w:rsid w:val="00462B00"/>
    <w:rsid w:val="0046315A"/>
    <w:rsid w:val="0046409A"/>
    <w:rsid w:val="004642C4"/>
    <w:rsid w:val="00464849"/>
    <w:rsid w:val="00465056"/>
    <w:rsid w:val="004655EB"/>
    <w:rsid w:val="0046598F"/>
    <w:rsid w:val="0046605B"/>
    <w:rsid w:val="00467010"/>
    <w:rsid w:val="00467A39"/>
    <w:rsid w:val="00467ED2"/>
    <w:rsid w:val="00467F8E"/>
    <w:rsid w:val="00470D9E"/>
    <w:rsid w:val="004723B2"/>
    <w:rsid w:val="00472C58"/>
    <w:rsid w:val="00473234"/>
    <w:rsid w:val="00473CF0"/>
    <w:rsid w:val="004743DB"/>
    <w:rsid w:val="0047478F"/>
    <w:rsid w:val="00475EB2"/>
    <w:rsid w:val="0047717E"/>
    <w:rsid w:val="00477329"/>
    <w:rsid w:val="00477B6C"/>
    <w:rsid w:val="00477F74"/>
    <w:rsid w:val="00481948"/>
    <w:rsid w:val="004821BA"/>
    <w:rsid w:val="0048231D"/>
    <w:rsid w:val="004828AC"/>
    <w:rsid w:val="004836D6"/>
    <w:rsid w:val="0048391E"/>
    <w:rsid w:val="004844D3"/>
    <w:rsid w:val="00484549"/>
    <w:rsid w:val="00484B60"/>
    <w:rsid w:val="00485893"/>
    <w:rsid w:val="004859C0"/>
    <w:rsid w:val="00487F07"/>
    <w:rsid w:val="00490469"/>
    <w:rsid w:val="00490ADA"/>
    <w:rsid w:val="004910DA"/>
    <w:rsid w:val="004916D2"/>
    <w:rsid w:val="00492501"/>
    <w:rsid w:val="0049260A"/>
    <w:rsid w:val="0049284A"/>
    <w:rsid w:val="00492ED0"/>
    <w:rsid w:val="004930C3"/>
    <w:rsid w:val="00493E5E"/>
    <w:rsid w:val="00493EDE"/>
    <w:rsid w:val="00494131"/>
    <w:rsid w:val="00494D34"/>
    <w:rsid w:val="004953A0"/>
    <w:rsid w:val="00495533"/>
    <w:rsid w:val="004961E9"/>
    <w:rsid w:val="004963E6"/>
    <w:rsid w:val="00497739"/>
    <w:rsid w:val="004A091F"/>
    <w:rsid w:val="004A11FB"/>
    <w:rsid w:val="004A1305"/>
    <w:rsid w:val="004A1F8D"/>
    <w:rsid w:val="004A2529"/>
    <w:rsid w:val="004A2660"/>
    <w:rsid w:val="004A2D87"/>
    <w:rsid w:val="004A360B"/>
    <w:rsid w:val="004A3E6B"/>
    <w:rsid w:val="004A41BD"/>
    <w:rsid w:val="004A4AC7"/>
    <w:rsid w:val="004A5353"/>
    <w:rsid w:val="004A6846"/>
    <w:rsid w:val="004A6DC5"/>
    <w:rsid w:val="004A7036"/>
    <w:rsid w:val="004A70F7"/>
    <w:rsid w:val="004A7170"/>
    <w:rsid w:val="004A7A46"/>
    <w:rsid w:val="004B012D"/>
    <w:rsid w:val="004B0156"/>
    <w:rsid w:val="004B06B4"/>
    <w:rsid w:val="004B1B9B"/>
    <w:rsid w:val="004B2830"/>
    <w:rsid w:val="004B3C30"/>
    <w:rsid w:val="004B44A0"/>
    <w:rsid w:val="004B598E"/>
    <w:rsid w:val="004B63E9"/>
    <w:rsid w:val="004B68FC"/>
    <w:rsid w:val="004B6EA4"/>
    <w:rsid w:val="004B77DC"/>
    <w:rsid w:val="004C011A"/>
    <w:rsid w:val="004C04BF"/>
    <w:rsid w:val="004C1683"/>
    <w:rsid w:val="004C1ABD"/>
    <w:rsid w:val="004C201E"/>
    <w:rsid w:val="004C35AD"/>
    <w:rsid w:val="004C4074"/>
    <w:rsid w:val="004C5611"/>
    <w:rsid w:val="004C76AE"/>
    <w:rsid w:val="004D0577"/>
    <w:rsid w:val="004D0667"/>
    <w:rsid w:val="004D0C7A"/>
    <w:rsid w:val="004D0D30"/>
    <w:rsid w:val="004D175E"/>
    <w:rsid w:val="004D2047"/>
    <w:rsid w:val="004D2CB8"/>
    <w:rsid w:val="004D30AE"/>
    <w:rsid w:val="004D3D28"/>
    <w:rsid w:val="004D4F54"/>
    <w:rsid w:val="004D53C4"/>
    <w:rsid w:val="004E12C2"/>
    <w:rsid w:val="004E149D"/>
    <w:rsid w:val="004E14C1"/>
    <w:rsid w:val="004E14E4"/>
    <w:rsid w:val="004E1D40"/>
    <w:rsid w:val="004E1DFC"/>
    <w:rsid w:val="004E2E6A"/>
    <w:rsid w:val="004E422F"/>
    <w:rsid w:val="004E4858"/>
    <w:rsid w:val="004E492C"/>
    <w:rsid w:val="004E5BBD"/>
    <w:rsid w:val="004E5EEE"/>
    <w:rsid w:val="004E627D"/>
    <w:rsid w:val="004E6373"/>
    <w:rsid w:val="004E79D9"/>
    <w:rsid w:val="004F166C"/>
    <w:rsid w:val="004F22F6"/>
    <w:rsid w:val="004F2570"/>
    <w:rsid w:val="004F30A9"/>
    <w:rsid w:val="004F3C66"/>
    <w:rsid w:val="004F428A"/>
    <w:rsid w:val="004F442A"/>
    <w:rsid w:val="004F48EA"/>
    <w:rsid w:val="004F4C29"/>
    <w:rsid w:val="004F5181"/>
    <w:rsid w:val="004F534F"/>
    <w:rsid w:val="004F5EBA"/>
    <w:rsid w:val="004F78C5"/>
    <w:rsid w:val="004F78E1"/>
    <w:rsid w:val="00500062"/>
    <w:rsid w:val="005011BE"/>
    <w:rsid w:val="0050267C"/>
    <w:rsid w:val="005026C7"/>
    <w:rsid w:val="00503507"/>
    <w:rsid w:val="0050378A"/>
    <w:rsid w:val="005058A5"/>
    <w:rsid w:val="00505A01"/>
    <w:rsid w:val="00506174"/>
    <w:rsid w:val="00506D24"/>
    <w:rsid w:val="00511950"/>
    <w:rsid w:val="005123A7"/>
    <w:rsid w:val="005128D7"/>
    <w:rsid w:val="00512DE6"/>
    <w:rsid w:val="00513A1C"/>
    <w:rsid w:val="00513DF1"/>
    <w:rsid w:val="00515BBE"/>
    <w:rsid w:val="00515DCF"/>
    <w:rsid w:val="0051620B"/>
    <w:rsid w:val="00516436"/>
    <w:rsid w:val="00516BD4"/>
    <w:rsid w:val="00516FB6"/>
    <w:rsid w:val="0052017F"/>
    <w:rsid w:val="0052151A"/>
    <w:rsid w:val="00522455"/>
    <w:rsid w:val="00522543"/>
    <w:rsid w:val="00522FD7"/>
    <w:rsid w:val="00523C59"/>
    <w:rsid w:val="005240B3"/>
    <w:rsid w:val="00525428"/>
    <w:rsid w:val="00525CC6"/>
    <w:rsid w:val="005268A2"/>
    <w:rsid w:val="005269F0"/>
    <w:rsid w:val="00527AA2"/>
    <w:rsid w:val="00527D00"/>
    <w:rsid w:val="00527E7E"/>
    <w:rsid w:val="00531CFD"/>
    <w:rsid w:val="00532234"/>
    <w:rsid w:val="00532409"/>
    <w:rsid w:val="00533A0C"/>
    <w:rsid w:val="00533F40"/>
    <w:rsid w:val="00534376"/>
    <w:rsid w:val="005347D8"/>
    <w:rsid w:val="005364CF"/>
    <w:rsid w:val="00536547"/>
    <w:rsid w:val="00536BDC"/>
    <w:rsid w:val="00537C27"/>
    <w:rsid w:val="005405EB"/>
    <w:rsid w:val="00541945"/>
    <w:rsid w:val="005420C9"/>
    <w:rsid w:val="005421DE"/>
    <w:rsid w:val="005425D5"/>
    <w:rsid w:val="00546F24"/>
    <w:rsid w:val="00547699"/>
    <w:rsid w:val="0055061E"/>
    <w:rsid w:val="00550F9A"/>
    <w:rsid w:val="005518FC"/>
    <w:rsid w:val="00554C91"/>
    <w:rsid w:val="005550D9"/>
    <w:rsid w:val="005554B1"/>
    <w:rsid w:val="00556CFC"/>
    <w:rsid w:val="00557079"/>
    <w:rsid w:val="00557220"/>
    <w:rsid w:val="00557AB6"/>
    <w:rsid w:val="00557D92"/>
    <w:rsid w:val="00557ED6"/>
    <w:rsid w:val="00560744"/>
    <w:rsid w:val="005609E5"/>
    <w:rsid w:val="00560CA4"/>
    <w:rsid w:val="00561495"/>
    <w:rsid w:val="00562FB1"/>
    <w:rsid w:val="0056324F"/>
    <w:rsid w:val="005638AD"/>
    <w:rsid w:val="00563EDC"/>
    <w:rsid w:val="00564234"/>
    <w:rsid w:val="00564B09"/>
    <w:rsid w:val="00565D2D"/>
    <w:rsid w:val="00566D91"/>
    <w:rsid w:val="00567047"/>
    <w:rsid w:val="005703D9"/>
    <w:rsid w:val="0057119C"/>
    <w:rsid w:val="00571350"/>
    <w:rsid w:val="00571EFB"/>
    <w:rsid w:val="005725BB"/>
    <w:rsid w:val="00572C9F"/>
    <w:rsid w:val="00573A95"/>
    <w:rsid w:val="00573F63"/>
    <w:rsid w:val="00574D46"/>
    <w:rsid w:val="0057541E"/>
    <w:rsid w:val="00575CE3"/>
    <w:rsid w:val="00576523"/>
    <w:rsid w:val="00576971"/>
    <w:rsid w:val="00577452"/>
    <w:rsid w:val="00577D9D"/>
    <w:rsid w:val="00580D56"/>
    <w:rsid w:val="005811D7"/>
    <w:rsid w:val="00581961"/>
    <w:rsid w:val="00582749"/>
    <w:rsid w:val="005828FD"/>
    <w:rsid w:val="00582915"/>
    <w:rsid w:val="00582B61"/>
    <w:rsid w:val="00583DCC"/>
    <w:rsid w:val="00583E30"/>
    <w:rsid w:val="00584452"/>
    <w:rsid w:val="0058445B"/>
    <w:rsid w:val="00585113"/>
    <w:rsid w:val="005851FE"/>
    <w:rsid w:val="00585A2D"/>
    <w:rsid w:val="005871AB"/>
    <w:rsid w:val="00587881"/>
    <w:rsid w:val="00587A15"/>
    <w:rsid w:val="00590B9A"/>
    <w:rsid w:val="00590EA2"/>
    <w:rsid w:val="00591894"/>
    <w:rsid w:val="00592217"/>
    <w:rsid w:val="005941FA"/>
    <w:rsid w:val="00594E95"/>
    <w:rsid w:val="00595CA6"/>
    <w:rsid w:val="00596888"/>
    <w:rsid w:val="00597558"/>
    <w:rsid w:val="00597581"/>
    <w:rsid w:val="005976F3"/>
    <w:rsid w:val="005A0301"/>
    <w:rsid w:val="005A0421"/>
    <w:rsid w:val="005A0430"/>
    <w:rsid w:val="005A1FCD"/>
    <w:rsid w:val="005A21E9"/>
    <w:rsid w:val="005A433F"/>
    <w:rsid w:val="005A4864"/>
    <w:rsid w:val="005A487D"/>
    <w:rsid w:val="005A4D0B"/>
    <w:rsid w:val="005A4E24"/>
    <w:rsid w:val="005A5373"/>
    <w:rsid w:val="005A5421"/>
    <w:rsid w:val="005A5DF5"/>
    <w:rsid w:val="005A6174"/>
    <w:rsid w:val="005A624E"/>
    <w:rsid w:val="005A681F"/>
    <w:rsid w:val="005A6D97"/>
    <w:rsid w:val="005A7EA5"/>
    <w:rsid w:val="005B06A3"/>
    <w:rsid w:val="005B0A7D"/>
    <w:rsid w:val="005B0B21"/>
    <w:rsid w:val="005B0B6B"/>
    <w:rsid w:val="005B0CE5"/>
    <w:rsid w:val="005B0D84"/>
    <w:rsid w:val="005B199D"/>
    <w:rsid w:val="005B2236"/>
    <w:rsid w:val="005B3602"/>
    <w:rsid w:val="005B3CF1"/>
    <w:rsid w:val="005B3F99"/>
    <w:rsid w:val="005B4100"/>
    <w:rsid w:val="005B42DD"/>
    <w:rsid w:val="005B439D"/>
    <w:rsid w:val="005B572C"/>
    <w:rsid w:val="005C073C"/>
    <w:rsid w:val="005C0E66"/>
    <w:rsid w:val="005C1390"/>
    <w:rsid w:val="005C14E0"/>
    <w:rsid w:val="005C16B3"/>
    <w:rsid w:val="005C1E44"/>
    <w:rsid w:val="005C1FDE"/>
    <w:rsid w:val="005C2310"/>
    <w:rsid w:val="005C324B"/>
    <w:rsid w:val="005C361F"/>
    <w:rsid w:val="005C3E5F"/>
    <w:rsid w:val="005C4A68"/>
    <w:rsid w:val="005C5454"/>
    <w:rsid w:val="005C580D"/>
    <w:rsid w:val="005C63AE"/>
    <w:rsid w:val="005C6F3F"/>
    <w:rsid w:val="005C759F"/>
    <w:rsid w:val="005D004F"/>
    <w:rsid w:val="005D1866"/>
    <w:rsid w:val="005D211A"/>
    <w:rsid w:val="005D2C88"/>
    <w:rsid w:val="005D2CD2"/>
    <w:rsid w:val="005D3074"/>
    <w:rsid w:val="005D3773"/>
    <w:rsid w:val="005D53B5"/>
    <w:rsid w:val="005D56D2"/>
    <w:rsid w:val="005D6276"/>
    <w:rsid w:val="005D664F"/>
    <w:rsid w:val="005D681C"/>
    <w:rsid w:val="005E0672"/>
    <w:rsid w:val="005E0B74"/>
    <w:rsid w:val="005E0B91"/>
    <w:rsid w:val="005E0BE2"/>
    <w:rsid w:val="005E0E9C"/>
    <w:rsid w:val="005E1131"/>
    <w:rsid w:val="005E12B2"/>
    <w:rsid w:val="005E2C6E"/>
    <w:rsid w:val="005E3304"/>
    <w:rsid w:val="005E3960"/>
    <w:rsid w:val="005E39C8"/>
    <w:rsid w:val="005E4E07"/>
    <w:rsid w:val="005E5851"/>
    <w:rsid w:val="005E5B68"/>
    <w:rsid w:val="005E6527"/>
    <w:rsid w:val="005E6C3D"/>
    <w:rsid w:val="005E6C59"/>
    <w:rsid w:val="005E73AF"/>
    <w:rsid w:val="005F36F0"/>
    <w:rsid w:val="005F3D71"/>
    <w:rsid w:val="005F405E"/>
    <w:rsid w:val="005F4089"/>
    <w:rsid w:val="005F45B8"/>
    <w:rsid w:val="005F5FEF"/>
    <w:rsid w:val="005F603D"/>
    <w:rsid w:val="005F61A1"/>
    <w:rsid w:val="005F638D"/>
    <w:rsid w:val="005F722E"/>
    <w:rsid w:val="005F7B3D"/>
    <w:rsid w:val="005F7F57"/>
    <w:rsid w:val="00600531"/>
    <w:rsid w:val="00600E02"/>
    <w:rsid w:val="006013A9"/>
    <w:rsid w:val="00601BA0"/>
    <w:rsid w:val="006030CA"/>
    <w:rsid w:val="00603B00"/>
    <w:rsid w:val="006043DC"/>
    <w:rsid w:val="0060473A"/>
    <w:rsid w:val="00604FF2"/>
    <w:rsid w:val="00605454"/>
    <w:rsid w:val="00605AB9"/>
    <w:rsid w:val="00605BEE"/>
    <w:rsid w:val="00606E35"/>
    <w:rsid w:val="00606F50"/>
    <w:rsid w:val="006071DE"/>
    <w:rsid w:val="0060784B"/>
    <w:rsid w:val="00607CCF"/>
    <w:rsid w:val="00610F37"/>
    <w:rsid w:val="006110CD"/>
    <w:rsid w:val="00611342"/>
    <w:rsid w:val="0061154B"/>
    <w:rsid w:val="00612A14"/>
    <w:rsid w:val="0061318B"/>
    <w:rsid w:val="00613217"/>
    <w:rsid w:val="00613C76"/>
    <w:rsid w:val="00613ED7"/>
    <w:rsid w:val="00613F94"/>
    <w:rsid w:val="00614A45"/>
    <w:rsid w:val="00614C60"/>
    <w:rsid w:val="006176BE"/>
    <w:rsid w:val="00617F09"/>
    <w:rsid w:val="00617FA2"/>
    <w:rsid w:val="00620413"/>
    <w:rsid w:val="0062054C"/>
    <w:rsid w:val="006212CF"/>
    <w:rsid w:val="00621631"/>
    <w:rsid w:val="00622763"/>
    <w:rsid w:val="00622FBD"/>
    <w:rsid w:val="006230EE"/>
    <w:rsid w:val="00623999"/>
    <w:rsid w:val="00624095"/>
    <w:rsid w:val="006241C7"/>
    <w:rsid w:val="00624944"/>
    <w:rsid w:val="00624FC5"/>
    <w:rsid w:val="00626075"/>
    <w:rsid w:val="00630A43"/>
    <w:rsid w:val="006325F4"/>
    <w:rsid w:val="0063353C"/>
    <w:rsid w:val="0063361C"/>
    <w:rsid w:val="006348C2"/>
    <w:rsid w:val="00634F80"/>
    <w:rsid w:val="00635235"/>
    <w:rsid w:val="0063544B"/>
    <w:rsid w:val="00635DE5"/>
    <w:rsid w:val="006365B9"/>
    <w:rsid w:val="0063663D"/>
    <w:rsid w:val="006366C6"/>
    <w:rsid w:val="0063735C"/>
    <w:rsid w:val="00637E7D"/>
    <w:rsid w:val="0064025C"/>
    <w:rsid w:val="006407DC"/>
    <w:rsid w:val="00640FB7"/>
    <w:rsid w:val="00641276"/>
    <w:rsid w:val="00641B0C"/>
    <w:rsid w:val="00641DFA"/>
    <w:rsid w:val="006425FB"/>
    <w:rsid w:val="006428E1"/>
    <w:rsid w:val="0064292D"/>
    <w:rsid w:val="00642CBF"/>
    <w:rsid w:val="006454CC"/>
    <w:rsid w:val="00645531"/>
    <w:rsid w:val="0064672A"/>
    <w:rsid w:val="00646C64"/>
    <w:rsid w:val="006471B1"/>
    <w:rsid w:val="00647837"/>
    <w:rsid w:val="006479BE"/>
    <w:rsid w:val="00647E80"/>
    <w:rsid w:val="00650682"/>
    <w:rsid w:val="00650B61"/>
    <w:rsid w:val="00650CF0"/>
    <w:rsid w:val="00650F86"/>
    <w:rsid w:val="00651552"/>
    <w:rsid w:val="006517CF"/>
    <w:rsid w:val="00651D8E"/>
    <w:rsid w:val="006530CB"/>
    <w:rsid w:val="0065338C"/>
    <w:rsid w:val="00654650"/>
    <w:rsid w:val="00654976"/>
    <w:rsid w:val="00655BF8"/>
    <w:rsid w:val="00655C64"/>
    <w:rsid w:val="006561AC"/>
    <w:rsid w:val="006564DF"/>
    <w:rsid w:val="0065655D"/>
    <w:rsid w:val="00656BB5"/>
    <w:rsid w:val="00656CA2"/>
    <w:rsid w:val="006571AD"/>
    <w:rsid w:val="00660206"/>
    <w:rsid w:val="00660449"/>
    <w:rsid w:val="00661A38"/>
    <w:rsid w:val="00661A46"/>
    <w:rsid w:val="00662802"/>
    <w:rsid w:val="006628CB"/>
    <w:rsid w:val="00663E14"/>
    <w:rsid w:val="00664826"/>
    <w:rsid w:val="00665537"/>
    <w:rsid w:val="006666CB"/>
    <w:rsid w:val="00666895"/>
    <w:rsid w:val="00667991"/>
    <w:rsid w:val="006706A4"/>
    <w:rsid w:val="00671188"/>
    <w:rsid w:val="00671E38"/>
    <w:rsid w:val="00672E35"/>
    <w:rsid w:val="00673DC5"/>
    <w:rsid w:val="00674CD7"/>
    <w:rsid w:val="006755D6"/>
    <w:rsid w:val="00675EEB"/>
    <w:rsid w:val="00676CBA"/>
    <w:rsid w:val="006777BA"/>
    <w:rsid w:val="00677C2A"/>
    <w:rsid w:val="00680913"/>
    <w:rsid w:val="00681468"/>
    <w:rsid w:val="006830B3"/>
    <w:rsid w:val="0068391A"/>
    <w:rsid w:val="006839B4"/>
    <w:rsid w:val="006840A4"/>
    <w:rsid w:val="00684865"/>
    <w:rsid w:val="00684FD5"/>
    <w:rsid w:val="00685086"/>
    <w:rsid w:val="0068602B"/>
    <w:rsid w:val="0068746F"/>
    <w:rsid w:val="00687EDB"/>
    <w:rsid w:val="00691C5B"/>
    <w:rsid w:val="00692274"/>
    <w:rsid w:val="00692477"/>
    <w:rsid w:val="0069252D"/>
    <w:rsid w:val="00693856"/>
    <w:rsid w:val="00693ECC"/>
    <w:rsid w:val="0069479D"/>
    <w:rsid w:val="00695404"/>
    <w:rsid w:val="006957C0"/>
    <w:rsid w:val="00695A8F"/>
    <w:rsid w:val="006A0177"/>
    <w:rsid w:val="006A065F"/>
    <w:rsid w:val="006A087C"/>
    <w:rsid w:val="006A0EAC"/>
    <w:rsid w:val="006A148B"/>
    <w:rsid w:val="006A1841"/>
    <w:rsid w:val="006A367B"/>
    <w:rsid w:val="006A3E93"/>
    <w:rsid w:val="006A473B"/>
    <w:rsid w:val="006A5506"/>
    <w:rsid w:val="006A59CE"/>
    <w:rsid w:val="006A5D61"/>
    <w:rsid w:val="006A6435"/>
    <w:rsid w:val="006A658B"/>
    <w:rsid w:val="006A6A87"/>
    <w:rsid w:val="006A6F75"/>
    <w:rsid w:val="006A7FDE"/>
    <w:rsid w:val="006B014A"/>
    <w:rsid w:val="006B0B36"/>
    <w:rsid w:val="006B14B6"/>
    <w:rsid w:val="006B1805"/>
    <w:rsid w:val="006B24BA"/>
    <w:rsid w:val="006B3848"/>
    <w:rsid w:val="006B3850"/>
    <w:rsid w:val="006B409B"/>
    <w:rsid w:val="006B42E9"/>
    <w:rsid w:val="006B43B0"/>
    <w:rsid w:val="006B4BF0"/>
    <w:rsid w:val="006B51CB"/>
    <w:rsid w:val="006B5643"/>
    <w:rsid w:val="006B5E66"/>
    <w:rsid w:val="006B72E8"/>
    <w:rsid w:val="006B7753"/>
    <w:rsid w:val="006B7AD6"/>
    <w:rsid w:val="006B7D57"/>
    <w:rsid w:val="006C0904"/>
    <w:rsid w:val="006C0DBF"/>
    <w:rsid w:val="006C24C0"/>
    <w:rsid w:val="006C27FF"/>
    <w:rsid w:val="006C33BE"/>
    <w:rsid w:val="006C3BC4"/>
    <w:rsid w:val="006C4799"/>
    <w:rsid w:val="006C4E1C"/>
    <w:rsid w:val="006C6607"/>
    <w:rsid w:val="006C731E"/>
    <w:rsid w:val="006C754F"/>
    <w:rsid w:val="006D15EA"/>
    <w:rsid w:val="006D1E6C"/>
    <w:rsid w:val="006D219A"/>
    <w:rsid w:val="006D21B0"/>
    <w:rsid w:val="006D3B9F"/>
    <w:rsid w:val="006D6007"/>
    <w:rsid w:val="006D65A2"/>
    <w:rsid w:val="006D6FA4"/>
    <w:rsid w:val="006E031B"/>
    <w:rsid w:val="006E0473"/>
    <w:rsid w:val="006E066A"/>
    <w:rsid w:val="006E0789"/>
    <w:rsid w:val="006E08D4"/>
    <w:rsid w:val="006E0DA2"/>
    <w:rsid w:val="006E1355"/>
    <w:rsid w:val="006E1E65"/>
    <w:rsid w:val="006E2679"/>
    <w:rsid w:val="006E26AE"/>
    <w:rsid w:val="006E3210"/>
    <w:rsid w:val="006E35BA"/>
    <w:rsid w:val="006E3C5F"/>
    <w:rsid w:val="006E3E2A"/>
    <w:rsid w:val="006E4B26"/>
    <w:rsid w:val="006E6235"/>
    <w:rsid w:val="006E6700"/>
    <w:rsid w:val="006E6E80"/>
    <w:rsid w:val="006F04E7"/>
    <w:rsid w:val="006F0526"/>
    <w:rsid w:val="006F150D"/>
    <w:rsid w:val="006F1864"/>
    <w:rsid w:val="006F22D6"/>
    <w:rsid w:val="006F2628"/>
    <w:rsid w:val="006F274C"/>
    <w:rsid w:val="006F2901"/>
    <w:rsid w:val="006F33AE"/>
    <w:rsid w:val="006F3819"/>
    <w:rsid w:val="006F4488"/>
    <w:rsid w:val="006F45D0"/>
    <w:rsid w:val="006F6FC5"/>
    <w:rsid w:val="006F798B"/>
    <w:rsid w:val="006F7A42"/>
    <w:rsid w:val="0070033B"/>
    <w:rsid w:val="0070097F"/>
    <w:rsid w:val="00700DA0"/>
    <w:rsid w:val="00700E1F"/>
    <w:rsid w:val="00701578"/>
    <w:rsid w:val="007015FD"/>
    <w:rsid w:val="007023EC"/>
    <w:rsid w:val="00702F4B"/>
    <w:rsid w:val="00703849"/>
    <w:rsid w:val="00703B42"/>
    <w:rsid w:val="00703CB7"/>
    <w:rsid w:val="00703E3D"/>
    <w:rsid w:val="007042FE"/>
    <w:rsid w:val="007048A7"/>
    <w:rsid w:val="00704EA2"/>
    <w:rsid w:val="007053A1"/>
    <w:rsid w:val="007055B5"/>
    <w:rsid w:val="00705616"/>
    <w:rsid w:val="007060AE"/>
    <w:rsid w:val="00706131"/>
    <w:rsid w:val="007064ED"/>
    <w:rsid w:val="00707164"/>
    <w:rsid w:val="0071015E"/>
    <w:rsid w:val="007104A1"/>
    <w:rsid w:val="007107D0"/>
    <w:rsid w:val="0071156A"/>
    <w:rsid w:val="007116C2"/>
    <w:rsid w:val="00713735"/>
    <w:rsid w:val="0071412A"/>
    <w:rsid w:val="00715797"/>
    <w:rsid w:val="00715820"/>
    <w:rsid w:val="007159B6"/>
    <w:rsid w:val="00715B65"/>
    <w:rsid w:val="00715BED"/>
    <w:rsid w:val="007170A2"/>
    <w:rsid w:val="00722105"/>
    <w:rsid w:val="0072245A"/>
    <w:rsid w:val="007227A4"/>
    <w:rsid w:val="007236E5"/>
    <w:rsid w:val="00724636"/>
    <w:rsid w:val="007266B3"/>
    <w:rsid w:val="0072714F"/>
    <w:rsid w:val="00727C32"/>
    <w:rsid w:val="0073037E"/>
    <w:rsid w:val="00730912"/>
    <w:rsid w:val="007320FA"/>
    <w:rsid w:val="007330AE"/>
    <w:rsid w:val="00733105"/>
    <w:rsid w:val="007336BB"/>
    <w:rsid w:val="00734E4A"/>
    <w:rsid w:val="00735D3D"/>
    <w:rsid w:val="00735E9D"/>
    <w:rsid w:val="00736952"/>
    <w:rsid w:val="00736AE2"/>
    <w:rsid w:val="00736F1E"/>
    <w:rsid w:val="00737771"/>
    <w:rsid w:val="00740331"/>
    <w:rsid w:val="007403E2"/>
    <w:rsid w:val="00740532"/>
    <w:rsid w:val="00740FBD"/>
    <w:rsid w:val="00741265"/>
    <w:rsid w:val="0074250D"/>
    <w:rsid w:val="00743442"/>
    <w:rsid w:val="007434A7"/>
    <w:rsid w:val="00744B29"/>
    <w:rsid w:val="00745CDF"/>
    <w:rsid w:val="00747269"/>
    <w:rsid w:val="007510A5"/>
    <w:rsid w:val="00751775"/>
    <w:rsid w:val="0075389D"/>
    <w:rsid w:val="007544EA"/>
    <w:rsid w:val="00755938"/>
    <w:rsid w:val="007577A1"/>
    <w:rsid w:val="00757AFD"/>
    <w:rsid w:val="00760229"/>
    <w:rsid w:val="00760A6D"/>
    <w:rsid w:val="00761696"/>
    <w:rsid w:val="00761F8C"/>
    <w:rsid w:val="00762B44"/>
    <w:rsid w:val="00762BF6"/>
    <w:rsid w:val="00762C99"/>
    <w:rsid w:val="00763263"/>
    <w:rsid w:val="00764560"/>
    <w:rsid w:val="00764A7F"/>
    <w:rsid w:val="007661ED"/>
    <w:rsid w:val="0076756E"/>
    <w:rsid w:val="007701E9"/>
    <w:rsid w:val="0077174E"/>
    <w:rsid w:val="00772FE2"/>
    <w:rsid w:val="00774009"/>
    <w:rsid w:val="0077410E"/>
    <w:rsid w:val="007742E1"/>
    <w:rsid w:val="00774A7F"/>
    <w:rsid w:val="00775624"/>
    <w:rsid w:val="00775644"/>
    <w:rsid w:val="00775CEF"/>
    <w:rsid w:val="00775FF8"/>
    <w:rsid w:val="00776133"/>
    <w:rsid w:val="00776375"/>
    <w:rsid w:val="007775FA"/>
    <w:rsid w:val="00777661"/>
    <w:rsid w:val="00777B4B"/>
    <w:rsid w:val="00780898"/>
    <w:rsid w:val="00781AF2"/>
    <w:rsid w:val="00781E0F"/>
    <w:rsid w:val="00781EE3"/>
    <w:rsid w:val="0078289C"/>
    <w:rsid w:val="00782E32"/>
    <w:rsid w:val="007849F1"/>
    <w:rsid w:val="00784A28"/>
    <w:rsid w:val="00784FB2"/>
    <w:rsid w:val="00784FBD"/>
    <w:rsid w:val="00785030"/>
    <w:rsid w:val="00785B0F"/>
    <w:rsid w:val="0078695F"/>
    <w:rsid w:val="0078743B"/>
    <w:rsid w:val="00787601"/>
    <w:rsid w:val="00787EB0"/>
    <w:rsid w:val="007904E8"/>
    <w:rsid w:val="00790A28"/>
    <w:rsid w:val="00791C7F"/>
    <w:rsid w:val="00792D64"/>
    <w:rsid w:val="00793C75"/>
    <w:rsid w:val="007943AD"/>
    <w:rsid w:val="00794EA1"/>
    <w:rsid w:val="00795263"/>
    <w:rsid w:val="00795C33"/>
    <w:rsid w:val="007964AC"/>
    <w:rsid w:val="00797FBC"/>
    <w:rsid w:val="007A04BB"/>
    <w:rsid w:val="007A0789"/>
    <w:rsid w:val="007A1CB3"/>
    <w:rsid w:val="007A21FC"/>
    <w:rsid w:val="007A24CA"/>
    <w:rsid w:val="007A4AA1"/>
    <w:rsid w:val="007A4F94"/>
    <w:rsid w:val="007A5617"/>
    <w:rsid w:val="007A57DB"/>
    <w:rsid w:val="007A6476"/>
    <w:rsid w:val="007A731D"/>
    <w:rsid w:val="007A7AD5"/>
    <w:rsid w:val="007B0D18"/>
    <w:rsid w:val="007B126D"/>
    <w:rsid w:val="007B2C74"/>
    <w:rsid w:val="007B31A3"/>
    <w:rsid w:val="007B3ED5"/>
    <w:rsid w:val="007B4777"/>
    <w:rsid w:val="007B4A8B"/>
    <w:rsid w:val="007B53D0"/>
    <w:rsid w:val="007B68FE"/>
    <w:rsid w:val="007B6D0B"/>
    <w:rsid w:val="007B6D5A"/>
    <w:rsid w:val="007B7785"/>
    <w:rsid w:val="007C051B"/>
    <w:rsid w:val="007C06CE"/>
    <w:rsid w:val="007C088C"/>
    <w:rsid w:val="007C2130"/>
    <w:rsid w:val="007C2731"/>
    <w:rsid w:val="007C3877"/>
    <w:rsid w:val="007C39A0"/>
    <w:rsid w:val="007C4BFC"/>
    <w:rsid w:val="007C4FF3"/>
    <w:rsid w:val="007C5D57"/>
    <w:rsid w:val="007C6866"/>
    <w:rsid w:val="007C7597"/>
    <w:rsid w:val="007C7D4C"/>
    <w:rsid w:val="007D0AE0"/>
    <w:rsid w:val="007D1EDA"/>
    <w:rsid w:val="007D21AD"/>
    <w:rsid w:val="007D43BF"/>
    <w:rsid w:val="007D5179"/>
    <w:rsid w:val="007D7E21"/>
    <w:rsid w:val="007E0206"/>
    <w:rsid w:val="007E0631"/>
    <w:rsid w:val="007E0A29"/>
    <w:rsid w:val="007E176B"/>
    <w:rsid w:val="007E198F"/>
    <w:rsid w:val="007E1F71"/>
    <w:rsid w:val="007E2871"/>
    <w:rsid w:val="007E446B"/>
    <w:rsid w:val="007E4E74"/>
    <w:rsid w:val="007E5925"/>
    <w:rsid w:val="007E5D30"/>
    <w:rsid w:val="007E6C1B"/>
    <w:rsid w:val="007E6D99"/>
    <w:rsid w:val="007E7A38"/>
    <w:rsid w:val="007F072F"/>
    <w:rsid w:val="007F1308"/>
    <w:rsid w:val="007F248F"/>
    <w:rsid w:val="007F30F0"/>
    <w:rsid w:val="007F3519"/>
    <w:rsid w:val="007F36E7"/>
    <w:rsid w:val="007F3751"/>
    <w:rsid w:val="007F3ABF"/>
    <w:rsid w:val="007F3C8C"/>
    <w:rsid w:val="007F4435"/>
    <w:rsid w:val="007F4797"/>
    <w:rsid w:val="007F4901"/>
    <w:rsid w:val="007F4DA2"/>
    <w:rsid w:val="007F566B"/>
    <w:rsid w:val="007F58B9"/>
    <w:rsid w:val="007F599C"/>
    <w:rsid w:val="007F6A24"/>
    <w:rsid w:val="007F7B99"/>
    <w:rsid w:val="007F7EA8"/>
    <w:rsid w:val="008004DB"/>
    <w:rsid w:val="0080086C"/>
    <w:rsid w:val="00801641"/>
    <w:rsid w:val="00801659"/>
    <w:rsid w:val="00801A2F"/>
    <w:rsid w:val="00801C2E"/>
    <w:rsid w:val="00801CA6"/>
    <w:rsid w:val="00801EDC"/>
    <w:rsid w:val="00803323"/>
    <w:rsid w:val="00803511"/>
    <w:rsid w:val="00803A28"/>
    <w:rsid w:val="00804021"/>
    <w:rsid w:val="008041CC"/>
    <w:rsid w:val="00804612"/>
    <w:rsid w:val="00804E16"/>
    <w:rsid w:val="00805476"/>
    <w:rsid w:val="0080597E"/>
    <w:rsid w:val="008064C9"/>
    <w:rsid w:val="008070EC"/>
    <w:rsid w:val="00807403"/>
    <w:rsid w:val="00807A58"/>
    <w:rsid w:val="00807AAA"/>
    <w:rsid w:val="008102E9"/>
    <w:rsid w:val="00812EAB"/>
    <w:rsid w:val="00813159"/>
    <w:rsid w:val="00813B80"/>
    <w:rsid w:val="00814F02"/>
    <w:rsid w:val="008150E2"/>
    <w:rsid w:val="008163F2"/>
    <w:rsid w:val="008167A1"/>
    <w:rsid w:val="008167DF"/>
    <w:rsid w:val="00816C0B"/>
    <w:rsid w:val="0081750C"/>
    <w:rsid w:val="0081750E"/>
    <w:rsid w:val="0081758C"/>
    <w:rsid w:val="00817970"/>
    <w:rsid w:val="008201C9"/>
    <w:rsid w:val="008222C3"/>
    <w:rsid w:val="0082276C"/>
    <w:rsid w:val="00822930"/>
    <w:rsid w:val="00822CC9"/>
    <w:rsid w:val="00823B6D"/>
    <w:rsid w:val="00824067"/>
    <w:rsid w:val="00824DF5"/>
    <w:rsid w:val="008251C9"/>
    <w:rsid w:val="00825220"/>
    <w:rsid w:val="008260D9"/>
    <w:rsid w:val="00826C2F"/>
    <w:rsid w:val="00827782"/>
    <w:rsid w:val="00830EE7"/>
    <w:rsid w:val="008311C6"/>
    <w:rsid w:val="00831CD5"/>
    <w:rsid w:val="00831E32"/>
    <w:rsid w:val="008327DB"/>
    <w:rsid w:val="00833730"/>
    <w:rsid w:val="00833788"/>
    <w:rsid w:val="00833AF9"/>
    <w:rsid w:val="00833CD4"/>
    <w:rsid w:val="00834D9F"/>
    <w:rsid w:val="00835126"/>
    <w:rsid w:val="0083628F"/>
    <w:rsid w:val="00836946"/>
    <w:rsid w:val="00836948"/>
    <w:rsid w:val="0084008F"/>
    <w:rsid w:val="00840176"/>
    <w:rsid w:val="00840515"/>
    <w:rsid w:val="00841575"/>
    <w:rsid w:val="008415AD"/>
    <w:rsid w:val="0084166A"/>
    <w:rsid w:val="00841EA5"/>
    <w:rsid w:val="00843C56"/>
    <w:rsid w:val="008446FF"/>
    <w:rsid w:val="00845D3C"/>
    <w:rsid w:val="00846821"/>
    <w:rsid w:val="008471E5"/>
    <w:rsid w:val="00847309"/>
    <w:rsid w:val="0084747F"/>
    <w:rsid w:val="00850085"/>
    <w:rsid w:val="00850791"/>
    <w:rsid w:val="0085101A"/>
    <w:rsid w:val="0085110F"/>
    <w:rsid w:val="0085240C"/>
    <w:rsid w:val="0085253C"/>
    <w:rsid w:val="00852F82"/>
    <w:rsid w:val="008533B0"/>
    <w:rsid w:val="00854DC7"/>
    <w:rsid w:val="00855CB0"/>
    <w:rsid w:val="00856156"/>
    <w:rsid w:val="00856B8B"/>
    <w:rsid w:val="00856BAE"/>
    <w:rsid w:val="00856F2A"/>
    <w:rsid w:val="00857241"/>
    <w:rsid w:val="0085758C"/>
    <w:rsid w:val="00857718"/>
    <w:rsid w:val="008577B4"/>
    <w:rsid w:val="008601A4"/>
    <w:rsid w:val="0086027C"/>
    <w:rsid w:val="00860507"/>
    <w:rsid w:val="00860B0F"/>
    <w:rsid w:val="008617EA"/>
    <w:rsid w:val="00861E23"/>
    <w:rsid w:val="00861F39"/>
    <w:rsid w:val="00861F67"/>
    <w:rsid w:val="0086291F"/>
    <w:rsid w:val="008633C9"/>
    <w:rsid w:val="008637F2"/>
    <w:rsid w:val="008642F9"/>
    <w:rsid w:val="00864C0F"/>
    <w:rsid w:val="00864D13"/>
    <w:rsid w:val="00865313"/>
    <w:rsid w:val="0086598A"/>
    <w:rsid w:val="00866672"/>
    <w:rsid w:val="00867C9E"/>
    <w:rsid w:val="0087038F"/>
    <w:rsid w:val="00870D3E"/>
    <w:rsid w:val="008715AD"/>
    <w:rsid w:val="00871E5F"/>
    <w:rsid w:val="00871ECF"/>
    <w:rsid w:val="00872E8B"/>
    <w:rsid w:val="00873A80"/>
    <w:rsid w:val="00874676"/>
    <w:rsid w:val="008752D2"/>
    <w:rsid w:val="00875604"/>
    <w:rsid w:val="00875EA7"/>
    <w:rsid w:val="008771B9"/>
    <w:rsid w:val="0088023C"/>
    <w:rsid w:val="00880FDD"/>
    <w:rsid w:val="00881227"/>
    <w:rsid w:val="0088214C"/>
    <w:rsid w:val="00882CD0"/>
    <w:rsid w:val="00882E18"/>
    <w:rsid w:val="008832EE"/>
    <w:rsid w:val="008834A9"/>
    <w:rsid w:val="00883E5C"/>
    <w:rsid w:val="0088405C"/>
    <w:rsid w:val="0088429E"/>
    <w:rsid w:val="00885913"/>
    <w:rsid w:val="00885C3E"/>
    <w:rsid w:val="00885E25"/>
    <w:rsid w:val="00885EE0"/>
    <w:rsid w:val="00886490"/>
    <w:rsid w:val="00886728"/>
    <w:rsid w:val="00886CD2"/>
    <w:rsid w:val="0088799C"/>
    <w:rsid w:val="00890557"/>
    <w:rsid w:val="00891029"/>
    <w:rsid w:val="008916D6"/>
    <w:rsid w:val="00891839"/>
    <w:rsid w:val="00891B6B"/>
    <w:rsid w:val="00892434"/>
    <w:rsid w:val="008927E2"/>
    <w:rsid w:val="008945F1"/>
    <w:rsid w:val="00894721"/>
    <w:rsid w:val="00895772"/>
    <w:rsid w:val="00895F90"/>
    <w:rsid w:val="008965B8"/>
    <w:rsid w:val="008967CF"/>
    <w:rsid w:val="00896C40"/>
    <w:rsid w:val="00897301"/>
    <w:rsid w:val="00897BF0"/>
    <w:rsid w:val="008A0512"/>
    <w:rsid w:val="008A0C58"/>
    <w:rsid w:val="008A1A32"/>
    <w:rsid w:val="008A1A35"/>
    <w:rsid w:val="008A2D3E"/>
    <w:rsid w:val="008A30E4"/>
    <w:rsid w:val="008A32EA"/>
    <w:rsid w:val="008A3601"/>
    <w:rsid w:val="008A3F2B"/>
    <w:rsid w:val="008A3FB2"/>
    <w:rsid w:val="008A499F"/>
    <w:rsid w:val="008A523F"/>
    <w:rsid w:val="008A566C"/>
    <w:rsid w:val="008A5B24"/>
    <w:rsid w:val="008A5BE9"/>
    <w:rsid w:val="008A69E6"/>
    <w:rsid w:val="008A6A8F"/>
    <w:rsid w:val="008A7155"/>
    <w:rsid w:val="008A753A"/>
    <w:rsid w:val="008B0427"/>
    <w:rsid w:val="008B0660"/>
    <w:rsid w:val="008B0D4F"/>
    <w:rsid w:val="008B11B8"/>
    <w:rsid w:val="008B1C33"/>
    <w:rsid w:val="008B1F3F"/>
    <w:rsid w:val="008B2EBE"/>
    <w:rsid w:val="008B34FF"/>
    <w:rsid w:val="008B3A9F"/>
    <w:rsid w:val="008B4E44"/>
    <w:rsid w:val="008B6995"/>
    <w:rsid w:val="008B6DD8"/>
    <w:rsid w:val="008B7810"/>
    <w:rsid w:val="008C0C54"/>
    <w:rsid w:val="008C0EDD"/>
    <w:rsid w:val="008C13B3"/>
    <w:rsid w:val="008C148D"/>
    <w:rsid w:val="008C3D5B"/>
    <w:rsid w:val="008C4512"/>
    <w:rsid w:val="008C6CD3"/>
    <w:rsid w:val="008D17CB"/>
    <w:rsid w:val="008D2293"/>
    <w:rsid w:val="008D3062"/>
    <w:rsid w:val="008D32F1"/>
    <w:rsid w:val="008D3C65"/>
    <w:rsid w:val="008D4B18"/>
    <w:rsid w:val="008D5020"/>
    <w:rsid w:val="008D51C1"/>
    <w:rsid w:val="008D53D7"/>
    <w:rsid w:val="008D54C1"/>
    <w:rsid w:val="008D58DE"/>
    <w:rsid w:val="008D5A18"/>
    <w:rsid w:val="008D5FF3"/>
    <w:rsid w:val="008D6779"/>
    <w:rsid w:val="008D7257"/>
    <w:rsid w:val="008D7E2C"/>
    <w:rsid w:val="008E1BE1"/>
    <w:rsid w:val="008E2828"/>
    <w:rsid w:val="008E2E15"/>
    <w:rsid w:val="008E328C"/>
    <w:rsid w:val="008E3F74"/>
    <w:rsid w:val="008E4195"/>
    <w:rsid w:val="008E50B3"/>
    <w:rsid w:val="008E57FB"/>
    <w:rsid w:val="008E5A67"/>
    <w:rsid w:val="008E6044"/>
    <w:rsid w:val="008E684F"/>
    <w:rsid w:val="008E6B84"/>
    <w:rsid w:val="008E7A81"/>
    <w:rsid w:val="008E7E0B"/>
    <w:rsid w:val="008F0920"/>
    <w:rsid w:val="008F1446"/>
    <w:rsid w:val="008F14AC"/>
    <w:rsid w:val="008F1814"/>
    <w:rsid w:val="008F260C"/>
    <w:rsid w:val="008F3650"/>
    <w:rsid w:val="008F4429"/>
    <w:rsid w:val="008F4668"/>
    <w:rsid w:val="008F5233"/>
    <w:rsid w:val="008F5ED9"/>
    <w:rsid w:val="008F7B35"/>
    <w:rsid w:val="008F7D87"/>
    <w:rsid w:val="00900768"/>
    <w:rsid w:val="009009B6"/>
    <w:rsid w:val="009026C8"/>
    <w:rsid w:val="009031E1"/>
    <w:rsid w:val="009031E4"/>
    <w:rsid w:val="00903716"/>
    <w:rsid w:val="009045A2"/>
    <w:rsid w:val="00905782"/>
    <w:rsid w:val="00906091"/>
    <w:rsid w:val="009069A3"/>
    <w:rsid w:val="00907321"/>
    <w:rsid w:val="009077C5"/>
    <w:rsid w:val="00907B18"/>
    <w:rsid w:val="009101FC"/>
    <w:rsid w:val="009106E8"/>
    <w:rsid w:val="0091138B"/>
    <w:rsid w:val="009117BF"/>
    <w:rsid w:val="00912EFF"/>
    <w:rsid w:val="0091360F"/>
    <w:rsid w:val="00913FAB"/>
    <w:rsid w:val="009142CD"/>
    <w:rsid w:val="00914854"/>
    <w:rsid w:val="00914CFE"/>
    <w:rsid w:val="009154EE"/>
    <w:rsid w:val="0091595A"/>
    <w:rsid w:val="00916E88"/>
    <w:rsid w:val="00917192"/>
    <w:rsid w:val="0091728F"/>
    <w:rsid w:val="00917CFE"/>
    <w:rsid w:val="009201E4"/>
    <w:rsid w:val="009202A0"/>
    <w:rsid w:val="00920E2B"/>
    <w:rsid w:val="009213E1"/>
    <w:rsid w:val="00921D37"/>
    <w:rsid w:val="0092261B"/>
    <w:rsid w:val="00923769"/>
    <w:rsid w:val="009237EF"/>
    <w:rsid w:val="0092426F"/>
    <w:rsid w:val="0092428C"/>
    <w:rsid w:val="00924548"/>
    <w:rsid w:val="00925833"/>
    <w:rsid w:val="00926721"/>
    <w:rsid w:val="009269CE"/>
    <w:rsid w:val="00927744"/>
    <w:rsid w:val="00927FEB"/>
    <w:rsid w:val="00931E53"/>
    <w:rsid w:val="00931E54"/>
    <w:rsid w:val="009325CC"/>
    <w:rsid w:val="009373A9"/>
    <w:rsid w:val="00937605"/>
    <w:rsid w:val="00940216"/>
    <w:rsid w:val="009408F2"/>
    <w:rsid w:val="009410BF"/>
    <w:rsid w:val="00941325"/>
    <w:rsid w:val="009419AB"/>
    <w:rsid w:val="009423A5"/>
    <w:rsid w:val="00942726"/>
    <w:rsid w:val="00942C47"/>
    <w:rsid w:val="00943848"/>
    <w:rsid w:val="009449D4"/>
    <w:rsid w:val="00945A1D"/>
    <w:rsid w:val="00945F6D"/>
    <w:rsid w:val="00946A52"/>
    <w:rsid w:val="00946C0C"/>
    <w:rsid w:val="00946FE3"/>
    <w:rsid w:val="00947089"/>
    <w:rsid w:val="009506FD"/>
    <w:rsid w:val="0095100B"/>
    <w:rsid w:val="009519DC"/>
    <w:rsid w:val="0095299C"/>
    <w:rsid w:val="00953015"/>
    <w:rsid w:val="00953692"/>
    <w:rsid w:val="00953B57"/>
    <w:rsid w:val="00953DA5"/>
    <w:rsid w:val="009546BF"/>
    <w:rsid w:val="009549D1"/>
    <w:rsid w:val="00955232"/>
    <w:rsid w:val="0095565E"/>
    <w:rsid w:val="00956219"/>
    <w:rsid w:val="00956C27"/>
    <w:rsid w:val="00956C52"/>
    <w:rsid w:val="00956DFD"/>
    <w:rsid w:val="009570C9"/>
    <w:rsid w:val="0095750D"/>
    <w:rsid w:val="00957C59"/>
    <w:rsid w:val="00957C7D"/>
    <w:rsid w:val="00960486"/>
    <w:rsid w:val="009609F9"/>
    <w:rsid w:val="00960AD2"/>
    <w:rsid w:val="0096172B"/>
    <w:rsid w:val="00961E1F"/>
    <w:rsid w:val="00964A51"/>
    <w:rsid w:val="00965754"/>
    <w:rsid w:val="009657C2"/>
    <w:rsid w:val="0096671F"/>
    <w:rsid w:val="00966D11"/>
    <w:rsid w:val="0096704D"/>
    <w:rsid w:val="00967531"/>
    <w:rsid w:val="00967DE3"/>
    <w:rsid w:val="00967FDE"/>
    <w:rsid w:val="009701CE"/>
    <w:rsid w:val="00970873"/>
    <w:rsid w:val="00970F73"/>
    <w:rsid w:val="0097143C"/>
    <w:rsid w:val="0097146C"/>
    <w:rsid w:val="009718AD"/>
    <w:rsid w:val="00971A4D"/>
    <w:rsid w:val="00971B34"/>
    <w:rsid w:val="00972377"/>
    <w:rsid w:val="0097245D"/>
    <w:rsid w:val="0097294D"/>
    <w:rsid w:val="00973898"/>
    <w:rsid w:val="00974999"/>
    <w:rsid w:val="00974A0A"/>
    <w:rsid w:val="00975558"/>
    <w:rsid w:val="0097628D"/>
    <w:rsid w:val="00977A39"/>
    <w:rsid w:val="00981299"/>
    <w:rsid w:val="00981907"/>
    <w:rsid w:val="009835C0"/>
    <w:rsid w:val="0098415E"/>
    <w:rsid w:val="0098445C"/>
    <w:rsid w:val="0098473B"/>
    <w:rsid w:val="00985049"/>
    <w:rsid w:val="00985565"/>
    <w:rsid w:val="009859AB"/>
    <w:rsid w:val="0098612E"/>
    <w:rsid w:val="00986995"/>
    <w:rsid w:val="00986EAF"/>
    <w:rsid w:val="0098744F"/>
    <w:rsid w:val="009904BD"/>
    <w:rsid w:val="00990ECC"/>
    <w:rsid w:val="00991B12"/>
    <w:rsid w:val="00992342"/>
    <w:rsid w:val="0099272A"/>
    <w:rsid w:val="009929EA"/>
    <w:rsid w:val="009935A6"/>
    <w:rsid w:val="009935EC"/>
    <w:rsid w:val="00993A47"/>
    <w:rsid w:val="00994137"/>
    <w:rsid w:val="00995206"/>
    <w:rsid w:val="009966E1"/>
    <w:rsid w:val="00996AE0"/>
    <w:rsid w:val="00997AF7"/>
    <w:rsid w:val="009A0753"/>
    <w:rsid w:val="009A0A93"/>
    <w:rsid w:val="009A1789"/>
    <w:rsid w:val="009A2C1C"/>
    <w:rsid w:val="009A3B51"/>
    <w:rsid w:val="009A3EA9"/>
    <w:rsid w:val="009A4232"/>
    <w:rsid w:val="009A4640"/>
    <w:rsid w:val="009A4643"/>
    <w:rsid w:val="009A4E0E"/>
    <w:rsid w:val="009A52D7"/>
    <w:rsid w:val="009A5697"/>
    <w:rsid w:val="009A584D"/>
    <w:rsid w:val="009B00E5"/>
    <w:rsid w:val="009B03F2"/>
    <w:rsid w:val="009B0877"/>
    <w:rsid w:val="009B206A"/>
    <w:rsid w:val="009B2882"/>
    <w:rsid w:val="009B28E0"/>
    <w:rsid w:val="009B2B39"/>
    <w:rsid w:val="009B4B41"/>
    <w:rsid w:val="009B627E"/>
    <w:rsid w:val="009B66BF"/>
    <w:rsid w:val="009B6E11"/>
    <w:rsid w:val="009B6F96"/>
    <w:rsid w:val="009B6FD9"/>
    <w:rsid w:val="009B760C"/>
    <w:rsid w:val="009C077B"/>
    <w:rsid w:val="009C078F"/>
    <w:rsid w:val="009C222A"/>
    <w:rsid w:val="009C3AA9"/>
    <w:rsid w:val="009C3E49"/>
    <w:rsid w:val="009C4007"/>
    <w:rsid w:val="009C462E"/>
    <w:rsid w:val="009C5BDB"/>
    <w:rsid w:val="009C6209"/>
    <w:rsid w:val="009C69DF"/>
    <w:rsid w:val="009C6A41"/>
    <w:rsid w:val="009C6B42"/>
    <w:rsid w:val="009C6C2E"/>
    <w:rsid w:val="009C7735"/>
    <w:rsid w:val="009C7C8E"/>
    <w:rsid w:val="009D02C5"/>
    <w:rsid w:val="009D0506"/>
    <w:rsid w:val="009D07E0"/>
    <w:rsid w:val="009D0B46"/>
    <w:rsid w:val="009D1E09"/>
    <w:rsid w:val="009D1EC2"/>
    <w:rsid w:val="009D254D"/>
    <w:rsid w:val="009D3690"/>
    <w:rsid w:val="009D444D"/>
    <w:rsid w:val="009D47E6"/>
    <w:rsid w:val="009D4CB3"/>
    <w:rsid w:val="009D4F79"/>
    <w:rsid w:val="009D50E5"/>
    <w:rsid w:val="009D6A1A"/>
    <w:rsid w:val="009D6D8E"/>
    <w:rsid w:val="009D78D7"/>
    <w:rsid w:val="009E1028"/>
    <w:rsid w:val="009E1C7F"/>
    <w:rsid w:val="009E244E"/>
    <w:rsid w:val="009E2A23"/>
    <w:rsid w:val="009E2F8B"/>
    <w:rsid w:val="009E323F"/>
    <w:rsid w:val="009E33EE"/>
    <w:rsid w:val="009E3418"/>
    <w:rsid w:val="009E523A"/>
    <w:rsid w:val="009E5699"/>
    <w:rsid w:val="009E589D"/>
    <w:rsid w:val="009E5AAC"/>
    <w:rsid w:val="009E5B0F"/>
    <w:rsid w:val="009E5BF5"/>
    <w:rsid w:val="009E5FC9"/>
    <w:rsid w:val="009E6111"/>
    <w:rsid w:val="009E6923"/>
    <w:rsid w:val="009E72E1"/>
    <w:rsid w:val="009F013C"/>
    <w:rsid w:val="009F1721"/>
    <w:rsid w:val="009F1E83"/>
    <w:rsid w:val="009F29AB"/>
    <w:rsid w:val="009F35AD"/>
    <w:rsid w:val="009F3A6A"/>
    <w:rsid w:val="009F523A"/>
    <w:rsid w:val="009F5321"/>
    <w:rsid w:val="009F65B0"/>
    <w:rsid w:val="009F7328"/>
    <w:rsid w:val="00A0007D"/>
    <w:rsid w:val="00A00696"/>
    <w:rsid w:val="00A0149D"/>
    <w:rsid w:val="00A015DB"/>
    <w:rsid w:val="00A01E8D"/>
    <w:rsid w:val="00A02B0C"/>
    <w:rsid w:val="00A02B9E"/>
    <w:rsid w:val="00A033A5"/>
    <w:rsid w:val="00A03BEE"/>
    <w:rsid w:val="00A06816"/>
    <w:rsid w:val="00A07B34"/>
    <w:rsid w:val="00A10A49"/>
    <w:rsid w:val="00A10B07"/>
    <w:rsid w:val="00A113EB"/>
    <w:rsid w:val="00A117F9"/>
    <w:rsid w:val="00A11BBF"/>
    <w:rsid w:val="00A12A4F"/>
    <w:rsid w:val="00A1371D"/>
    <w:rsid w:val="00A15C6F"/>
    <w:rsid w:val="00A164AA"/>
    <w:rsid w:val="00A1677B"/>
    <w:rsid w:val="00A16F93"/>
    <w:rsid w:val="00A17BC3"/>
    <w:rsid w:val="00A21C1F"/>
    <w:rsid w:val="00A239FC"/>
    <w:rsid w:val="00A252A3"/>
    <w:rsid w:val="00A25E3F"/>
    <w:rsid w:val="00A26CCA"/>
    <w:rsid w:val="00A271A7"/>
    <w:rsid w:val="00A2788E"/>
    <w:rsid w:val="00A27FB7"/>
    <w:rsid w:val="00A30D97"/>
    <w:rsid w:val="00A30DCE"/>
    <w:rsid w:val="00A31FEC"/>
    <w:rsid w:val="00A320BD"/>
    <w:rsid w:val="00A325FE"/>
    <w:rsid w:val="00A327FA"/>
    <w:rsid w:val="00A35E13"/>
    <w:rsid w:val="00A3634C"/>
    <w:rsid w:val="00A36F32"/>
    <w:rsid w:val="00A374C7"/>
    <w:rsid w:val="00A374E0"/>
    <w:rsid w:val="00A4012A"/>
    <w:rsid w:val="00A42225"/>
    <w:rsid w:val="00A4262E"/>
    <w:rsid w:val="00A438B9"/>
    <w:rsid w:val="00A440A0"/>
    <w:rsid w:val="00A44454"/>
    <w:rsid w:val="00A447C0"/>
    <w:rsid w:val="00A44B00"/>
    <w:rsid w:val="00A4573C"/>
    <w:rsid w:val="00A45F90"/>
    <w:rsid w:val="00A47B93"/>
    <w:rsid w:val="00A47F9A"/>
    <w:rsid w:val="00A505FD"/>
    <w:rsid w:val="00A50605"/>
    <w:rsid w:val="00A51016"/>
    <w:rsid w:val="00A52BE2"/>
    <w:rsid w:val="00A52C32"/>
    <w:rsid w:val="00A534BF"/>
    <w:rsid w:val="00A53DDC"/>
    <w:rsid w:val="00A54C25"/>
    <w:rsid w:val="00A54E7D"/>
    <w:rsid w:val="00A54F3F"/>
    <w:rsid w:val="00A56841"/>
    <w:rsid w:val="00A57764"/>
    <w:rsid w:val="00A577BC"/>
    <w:rsid w:val="00A57B34"/>
    <w:rsid w:val="00A57E21"/>
    <w:rsid w:val="00A602AB"/>
    <w:rsid w:val="00A6047A"/>
    <w:rsid w:val="00A6082C"/>
    <w:rsid w:val="00A617EB"/>
    <w:rsid w:val="00A61BC5"/>
    <w:rsid w:val="00A62818"/>
    <w:rsid w:val="00A62D87"/>
    <w:rsid w:val="00A62E55"/>
    <w:rsid w:val="00A6387E"/>
    <w:rsid w:val="00A63D17"/>
    <w:rsid w:val="00A645D6"/>
    <w:rsid w:val="00A64851"/>
    <w:rsid w:val="00A64A79"/>
    <w:rsid w:val="00A659E5"/>
    <w:rsid w:val="00A65AE9"/>
    <w:rsid w:val="00A66101"/>
    <w:rsid w:val="00A66111"/>
    <w:rsid w:val="00A67073"/>
    <w:rsid w:val="00A67A76"/>
    <w:rsid w:val="00A67AAC"/>
    <w:rsid w:val="00A67AEC"/>
    <w:rsid w:val="00A67F01"/>
    <w:rsid w:val="00A708D9"/>
    <w:rsid w:val="00A70E20"/>
    <w:rsid w:val="00A70E83"/>
    <w:rsid w:val="00A719BB"/>
    <w:rsid w:val="00A71EE2"/>
    <w:rsid w:val="00A72471"/>
    <w:rsid w:val="00A7258B"/>
    <w:rsid w:val="00A7358C"/>
    <w:rsid w:val="00A73644"/>
    <w:rsid w:val="00A740CA"/>
    <w:rsid w:val="00A743C0"/>
    <w:rsid w:val="00A74AF8"/>
    <w:rsid w:val="00A75A67"/>
    <w:rsid w:val="00A75E94"/>
    <w:rsid w:val="00A76659"/>
    <w:rsid w:val="00A7777C"/>
    <w:rsid w:val="00A77BEB"/>
    <w:rsid w:val="00A80DFF"/>
    <w:rsid w:val="00A813F8"/>
    <w:rsid w:val="00A82787"/>
    <w:rsid w:val="00A82854"/>
    <w:rsid w:val="00A82999"/>
    <w:rsid w:val="00A82B47"/>
    <w:rsid w:val="00A83876"/>
    <w:rsid w:val="00A84587"/>
    <w:rsid w:val="00A84EB1"/>
    <w:rsid w:val="00A8555C"/>
    <w:rsid w:val="00A86109"/>
    <w:rsid w:val="00A863E3"/>
    <w:rsid w:val="00A86544"/>
    <w:rsid w:val="00A87D04"/>
    <w:rsid w:val="00A90DDA"/>
    <w:rsid w:val="00A90F46"/>
    <w:rsid w:val="00A91989"/>
    <w:rsid w:val="00A93322"/>
    <w:rsid w:val="00A9358B"/>
    <w:rsid w:val="00A9382F"/>
    <w:rsid w:val="00A94EA6"/>
    <w:rsid w:val="00A94F4B"/>
    <w:rsid w:val="00A95139"/>
    <w:rsid w:val="00A955DE"/>
    <w:rsid w:val="00A95743"/>
    <w:rsid w:val="00A95FAA"/>
    <w:rsid w:val="00A96AB0"/>
    <w:rsid w:val="00A96CA7"/>
    <w:rsid w:val="00AA074E"/>
    <w:rsid w:val="00AA0CFB"/>
    <w:rsid w:val="00AA0EB7"/>
    <w:rsid w:val="00AA1C90"/>
    <w:rsid w:val="00AA1FCC"/>
    <w:rsid w:val="00AA2352"/>
    <w:rsid w:val="00AA3F65"/>
    <w:rsid w:val="00AA408F"/>
    <w:rsid w:val="00AA439C"/>
    <w:rsid w:val="00AA535E"/>
    <w:rsid w:val="00AA55E3"/>
    <w:rsid w:val="00AA5858"/>
    <w:rsid w:val="00AA5B1A"/>
    <w:rsid w:val="00AA62B5"/>
    <w:rsid w:val="00AA638B"/>
    <w:rsid w:val="00AA690F"/>
    <w:rsid w:val="00AA6F32"/>
    <w:rsid w:val="00AA7BE9"/>
    <w:rsid w:val="00AA7C1C"/>
    <w:rsid w:val="00AB1792"/>
    <w:rsid w:val="00AB1984"/>
    <w:rsid w:val="00AB1E71"/>
    <w:rsid w:val="00AB249C"/>
    <w:rsid w:val="00AB255A"/>
    <w:rsid w:val="00AB33D0"/>
    <w:rsid w:val="00AB3815"/>
    <w:rsid w:val="00AB4319"/>
    <w:rsid w:val="00AB4C01"/>
    <w:rsid w:val="00AB4D77"/>
    <w:rsid w:val="00AB5F77"/>
    <w:rsid w:val="00AB6470"/>
    <w:rsid w:val="00AB6B8A"/>
    <w:rsid w:val="00AB7E83"/>
    <w:rsid w:val="00AC0030"/>
    <w:rsid w:val="00AC023E"/>
    <w:rsid w:val="00AC0796"/>
    <w:rsid w:val="00AC0CEA"/>
    <w:rsid w:val="00AC1E29"/>
    <w:rsid w:val="00AC2DE2"/>
    <w:rsid w:val="00AC3A8B"/>
    <w:rsid w:val="00AC45CD"/>
    <w:rsid w:val="00AC4E4D"/>
    <w:rsid w:val="00AC53E7"/>
    <w:rsid w:val="00AC5980"/>
    <w:rsid w:val="00AC5FB7"/>
    <w:rsid w:val="00AC6512"/>
    <w:rsid w:val="00AC7871"/>
    <w:rsid w:val="00AC7A25"/>
    <w:rsid w:val="00AC7B9E"/>
    <w:rsid w:val="00AD1B8D"/>
    <w:rsid w:val="00AD1D6E"/>
    <w:rsid w:val="00AD206C"/>
    <w:rsid w:val="00AD266D"/>
    <w:rsid w:val="00AD27DB"/>
    <w:rsid w:val="00AD30EB"/>
    <w:rsid w:val="00AD30FC"/>
    <w:rsid w:val="00AD3159"/>
    <w:rsid w:val="00AD3452"/>
    <w:rsid w:val="00AD3A09"/>
    <w:rsid w:val="00AD3B2A"/>
    <w:rsid w:val="00AD4595"/>
    <w:rsid w:val="00AD4870"/>
    <w:rsid w:val="00AD5089"/>
    <w:rsid w:val="00AD529D"/>
    <w:rsid w:val="00AD6001"/>
    <w:rsid w:val="00AD6842"/>
    <w:rsid w:val="00AD68CB"/>
    <w:rsid w:val="00AD7547"/>
    <w:rsid w:val="00AD75C7"/>
    <w:rsid w:val="00AE0CA3"/>
    <w:rsid w:val="00AE1020"/>
    <w:rsid w:val="00AE121C"/>
    <w:rsid w:val="00AE242B"/>
    <w:rsid w:val="00AE33F3"/>
    <w:rsid w:val="00AE4926"/>
    <w:rsid w:val="00AE5D29"/>
    <w:rsid w:val="00AE6156"/>
    <w:rsid w:val="00AE629A"/>
    <w:rsid w:val="00AE6967"/>
    <w:rsid w:val="00AE75A4"/>
    <w:rsid w:val="00AE7665"/>
    <w:rsid w:val="00AE7C64"/>
    <w:rsid w:val="00AF098C"/>
    <w:rsid w:val="00AF141F"/>
    <w:rsid w:val="00AF192A"/>
    <w:rsid w:val="00AF1A9F"/>
    <w:rsid w:val="00AF2B07"/>
    <w:rsid w:val="00AF2C31"/>
    <w:rsid w:val="00AF2F97"/>
    <w:rsid w:val="00AF3087"/>
    <w:rsid w:val="00AF35F7"/>
    <w:rsid w:val="00AF5047"/>
    <w:rsid w:val="00AF5C19"/>
    <w:rsid w:val="00AF6AA3"/>
    <w:rsid w:val="00B00625"/>
    <w:rsid w:val="00B01E60"/>
    <w:rsid w:val="00B03190"/>
    <w:rsid w:val="00B03C73"/>
    <w:rsid w:val="00B03FC7"/>
    <w:rsid w:val="00B0442F"/>
    <w:rsid w:val="00B04EC7"/>
    <w:rsid w:val="00B050C6"/>
    <w:rsid w:val="00B061A4"/>
    <w:rsid w:val="00B065DE"/>
    <w:rsid w:val="00B06B99"/>
    <w:rsid w:val="00B06EEB"/>
    <w:rsid w:val="00B07300"/>
    <w:rsid w:val="00B0768A"/>
    <w:rsid w:val="00B07C0B"/>
    <w:rsid w:val="00B10C61"/>
    <w:rsid w:val="00B13430"/>
    <w:rsid w:val="00B160B4"/>
    <w:rsid w:val="00B16127"/>
    <w:rsid w:val="00B16A86"/>
    <w:rsid w:val="00B17566"/>
    <w:rsid w:val="00B179C0"/>
    <w:rsid w:val="00B17DDE"/>
    <w:rsid w:val="00B201B0"/>
    <w:rsid w:val="00B21063"/>
    <w:rsid w:val="00B22773"/>
    <w:rsid w:val="00B227B7"/>
    <w:rsid w:val="00B23261"/>
    <w:rsid w:val="00B23C26"/>
    <w:rsid w:val="00B23D79"/>
    <w:rsid w:val="00B244E1"/>
    <w:rsid w:val="00B24A98"/>
    <w:rsid w:val="00B24C4A"/>
    <w:rsid w:val="00B24D9A"/>
    <w:rsid w:val="00B25316"/>
    <w:rsid w:val="00B25465"/>
    <w:rsid w:val="00B25668"/>
    <w:rsid w:val="00B2595F"/>
    <w:rsid w:val="00B271DA"/>
    <w:rsid w:val="00B30272"/>
    <w:rsid w:val="00B31086"/>
    <w:rsid w:val="00B3126B"/>
    <w:rsid w:val="00B32632"/>
    <w:rsid w:val="00B32804"/>
    <w:rsid w:val="00B32884"/>
    <w:rsid w:val="00B34A6E"/>
    <w:rsid w:val="00B34AD8"/>
    <w:rsid w:val="00B357A3"/>
    <w:rsid w:val="00B35B27"/>
    <w:rsid w:val="00B368ED"/>
    <w:rsid w:val="00B371BC"/>
    <w:rsid w:val="00B379D3"/>
    <w:rsid w:val="00B37BEC"/>
    <w:rsid w:val="00B40129"/>
    <w:rsid w:val="00B4021D"/>
    <w:rsid w:val="00B408B4"/>
    <w:rsid w:val="00B40D52"/>
    <w:rsid w:val="00B40F7F"/>
    <w:rsid w:val="00B41B4D"/>
    <w:rsid w:val="00B42487"/>
    <w:rsid w:val="00B434F6"/>
    <w:rsid w:val="00B44963"/>
    <w:rsid w:val="00B44BF6"/>
    <w:rsid w:val="00B45583"/>
    <w:rsid w:val="00B457BE"/>
    <w:rsid w:val="00B45E7A"/>
    <w:rsid w:val="00B468F7"/>
    <w:rsid w:val="00B47845"/>
    <w:rsid w:val="00B47C2B"/>
    <w:rsid w:val="00B50015"/>
    <w:rsid w:val="00B504E6"/>
    <w:rsid w:val="00B50D76"/>
    <w:rsid w:val="00B511A0"/>
    <w:rsid w:val="00B51E97"/>
    <w:rsid w:val="00B52368"/>
    <w:rsid w:val="00B523CC"/>
    <w:rsid w:val="00B527E3"/>
    <w:rsid w:val="00B52857"/>
    <w:rsid w:val="00B52C1D"/>
    <w:rsid w:val="00B53670"/>
    <w:rsid w:val="00B5459E"/>
    <w:rsid w:val="00B55261"/>
    <w:rsid w:val="00B5543C"/>
    <w:rsid w:val="00B563D5"/>
    <w:rsid w:val="00B566F6"/>
    <w:rsid w:val="00B5790D"/>
    <w:rsid w:val="00B60072"/>
    <w:rsid w:val="00B61A95"/>
    <w:rsid w:val="00B62E5E"/>
    <w:rsid w:val="00B6410A"/>
    <w:rsid w:val="00B6555D"/>
    <w:rsid w:val="00B659A7"/>
    <w:rsid w:val="00B65A9E"/>
    <w:rsid w:val="00B65B4D"/>
    <w:rsid w:val="00B66C5C"/>
    <w:rsid w:val="00B67709"/>
    <w:rsid w:val="00B67B9B"/>
    <w:rsid w:val="00B70132"/>
    <w:rsid w:val="00B7101A"/>
    <w:rsid w:val="00B7238A"/>
    <w:rsid w:val="00B74520"/>
    <w:rsid w:val="00B745BC"/>
    <w:rsid w:val="00B7474C"/>
    <w:rsid w:val="00B74990"/>
    <w:rsid w:val="00B75308"/>
    <w:rsid w:val="00B758CA"/>
    <w:rsid w:val="00B75C22"/>
    <w:rsid w:val="00B75C77"/>
    <w:rsid w:val="00B75D45"/>
    <w:rsid w:val="00B76191"/>
    <w:rsid w:val="00B76F08"/>
    <w:rsid w:val="00B77C19"/>
    <w:rsid w:val="00B8026F"/>
    <w:rsid w:val="00B80BB6"/>
    <w:rsid w:val="00B80E07"/>
    <w:rsid w:val="00B8109B"/>
    <w:rsid w:val="00B82AEC"/>
    <w:rsid w:val="00B83BFE"/>
    <w:rsid w:val="00B83F40"/>
    <w:rsid w:val="00B83FF2"/>
    <w:rsid w:val="00B8429E"/>
    <w:rsid w:val="00B84911"/>
    <w:rsid w:val="00B84EA5"/>
    <w:rsid w:val="00B85488"/>
    <w:rsid w:val="00B861A8"/>
    <w:rsid w:val="00B869CD"/>
    <w:rsid w:val="00B90595"/>
    <w:rsid w:val="00B90F43"/>
    <w:rsid w:val="00B91406"/>
    <w:rsid w:val="00B91CFA"/>
    <w:rsid w:val="00B921F2"/>
    <w:rsid w:val="00B9269A"/>
    <w:rsid w:val="00B92795"/>
    <w:rsid w:val="00B930FE"/>
    <w:rsid w:val="00B9381D"/>
    <w:rsid w:val="00B9425E"/>
    <w:rsid w:val="00B94CC5"/>
    <w:rsid w:val="00B94F83"/>
    <w:rsid w:val="00B95AC6"/>
    <w:rsid w:val="00B95BA3"/>
    <w:rsid w:val="00B95DC5"/>
    <w:rsid w:val="00B96776"/>
    <w:rsid w:val="00B96984"/>
    <w:rsid w:val="00B969ED"/>
    <w:rsid w:val="00BA1449"/>
    <w:rsid w:val="00BA1F0C"/>
    <w:rsid w:val="00BA2112"/>
    <w:rsid w:val="00BA2F6C"/>
    <w:rsid w:val="00BA3637"/>
    <w:rsid w:val="00BA36A8"/>
    <w:rsid w:val="00BA441A"/>
    <w:rsid w:val="00BA469D"/>
    <w:rsid w:val="00BA4969"/>
    <w:rsid w:val="00BA5807"/>
    <w:rsid w:val="00BA5F31"/>
    <w:rsid w:val="00BA65AF"/>
    <w:rsid w:val="00BA6973"/>
    <w:rsid w:val="00BA6A98"/>
    <w:rsid w:val="00BA6BB6"/>
    <w:rsid w:val="00BA6BC5"/>
    <w:rsid w:val="00BB03AB"/>
    <w:rsid w:val="00BB0FE2"/>
    <w:rsid w:val="00BB141D"/>
    <w:rsid w:val="00BB16AD"/>
    <w:rsid w:val="00BB23DF"/>
    <w:rsid w:val="00BB28C0"/>
    <w:rsid w:val="00BB2906"/>
    <w:rsid w:val="00BB43B5"/>
    <w:rsid w:val="00BB49DE"/>
    <w:rsid w:val="00BB5EBF"/>
    <w:rsid w:val="00BB749A"/>
    <w:rsid w:val="00BB7548"/>
    <w:rsid w:val="00BC0BD0"/>
    <w:rsid w:val="00BC2145"/>
    <w:rsid w:val="00BC2165"/>
    <w:rsid w:val="00BC4461"/>
    <w:rsid w:val="00BC46C7"/>
    <w:rsid w:val="00BC49FB"/>
    <w:rsid w:val="00BC4C6A"/>
    <w:rsid w:val="00BC5D6A"/>
    <w:rsid w:val="00BC73B2"/>
    <w:rsid w:val="00BD0258"/>
    <w:rsid w:val="00BD1BCF"/>
    <w:rsid w:val="00BD240E"/>
    <w:rsid w:val="00BD2B0A"/>
    <w:rsid w:val="00BD2CA8"/>
    <w:rsid w:val="00BD375F"/>
    <w:rsid w:val="00BD4684"/>
    <w:rsid w:val="00BD4695"/>
    <w:rsid w:val="00BD4ADA"/>
    <w:rsid w:val="00BD4D64"/>
    <w:rsid w:val="00BD565C"/>
    <w:rsid w:val="00BD588E"/>
    <w:rsid w:val="00BD5AAD"/>
    <w:rsid w:val="00BD5F00"/>
    <w:rsid w:val="00BD6254"/>
    <w:rsid w:val="00BE0378"/>
    <w:rsid w:val="00BE0CA8"/>
    <w:rsid w:val="00BE1205"/>
    <w:rsid w:val="00BE16AC"/>
    <w:rsid w:val="00BE1C2D"/>
    <w:rsid w:val="00BE39CE"/>
    <w:rsid w:val="00BE42D1"/>
    <w:rsid w:val="00BE4949"/>
    <w:rsid w:val="00BE4EFB"/>
    <w:rsid w:val="00BE5364"/>
    <w:rsid w:val="00BE6FFB"/>
    <w:rsid w:val="00BF06B4"/>
    <w:rsid w:val="00BF08A1"/>
    <w:rsid w:val="00BF0E95"/>
    <w:rsid w:val="00BF1209"/>
    <w:rsid w:val="00BF18BA"/>
    <w:rsid w:val="00BF1D91"/>
    <w:rsid w:val="00BF22DA"/>
    <w:rsid w:val="00BF2A8A"/>
    <w:rsid w:val="00BF2EB4"/>
    <w:rsid w:val="00BF3AD7"/>
    <w:rsid w:val="00BF4490"/>
    <w:rsid w:val="00BF4D19"/>
    <w:rsid w:val="00BF5878"/>
    <w:rsid w:val="00BF69B5"/>
    <w:rsid w:val="00BF70DC"/>
    <w:rsid w:val="00BF7921"/>
    <w:rsid w:val="00BF7A0C"/>
    <w:rsid w:val="00BF7DDA"/>
    <w:rsid w:val="00C00AC8"/>
    <w:rsid w:val="00C00CD9"/>
    <w:rsid w:val="00C014BC"/>
    <w:rsid w:val="00C01DC9"/>
    <w:rsid w:val="00C02740"/>
    <w:rsid w:val="00C02CF7"/>
    <w:rsid w:val="00C02FB3"/>
    <w:rsid w:val="00C0313D"/>
    <w:rsid w:val="00C03409"/>
    <w:rsid w:val="00C03E0E"/>
    <w:rsid w:val="00C03E0F"/>
    <w:rsid w:val="00C04494"/>
    <w:rsid w:val="00C046CE"/>
    <w:rsid w:val="00C04F00"/>
    <w:rsid w:val="00C0505F"/>
    <w:rsid w:val="00C0586C"/>
    <w:rsid w:val="00C05D73"/>
    <w:rsid w:val="00C05DFC"/>
    <w:rsid w:val="00C060D8"/>
    <w:rsid w:val="00C07B64"/>
    <w:rsid w:val="00C1008A"/>
    <w:rsid w:val="00C10DF4"/>
    <w:rsid w:val="00C10FE1"/>
    <w:rsid w:val="00C11B3D"/>
    <w:rsid w:val="00C11BF8"/>
    <w:rsid w:val="00C1219C"/>
    <w:rsid w:val="00C123A5"/>
    <w:rsid w:val="00C12BAC"/>
    <w:rsid w:val="00C1315B"/>
    <w:rsid w:val="00C13F19"/>
    <w:rsid w:val="00C1414B"/>
    <w:rsid w:val="00C1598A"/>
    <w:rsid w:val="00C1640C"/>
    <w:rsid w:val="00C16C81"/>
    <w:rsid w:val="00C16FFF"/>
    <w:rsid w:val="00C17F60"/>
    <w:rsid w:val="00C20166"/>
    <w:rsid w:val="00C20416"/>
    <w:rsid w:val="00C20595"/>
    <w:rsid w:val="00C20FF5"/>
    <w:rsid w:val="00C21040"/>
    <w:rsid w:val="00C22C23"/>
    <w:rsid w:val="00C23022"/>
    <w:rsid w:val="00C23092"/>
    <w:rsid w:val="00C23284"/>
    <w:rsid w:val="00C23CB1"/>
    <w:rsid w:val="00C242F3"/>
    <w:rsid w:val="00C2483A"/>
    <w:rsid w:val="00C24C69"/>
    <w:rsid w:val="00C25715"/>
    <w:rsid w:val="00C25730"/>
    <w:rsid w:val="00C25A59"/>
    <w:rsid w:val="00C26EE8"/>
    <w:rsid w:val="00C27BB3"/>
    <w:rsid w:val="00C27F90"/>
    <w:rsid w:val="00C30AC2"/>
    <w:rsid w:val="00C31139"/>
    <w:rsid w:val="00C31E5F"/>
    <w:rsid w:val="00C33034"/>
    <w:rsid w:val="00C330D1"/>
    <w:rsid w:val="00C340D3"/>
    <w:rsid w:val="00C340FB"/>
    <w:rsid w:val="00C34A72"/>
    <w:rsid w:val="00C34B24"/>
    <w:rsid w:val="00C35521"/>
    <w:rsid w:val="00C366D1"/>
    <w:rsid w:val="00C405C2"/>
    <w:rsid w:val="00C405FC"/>
    <w:rsid w:val="00C40838"/>
    <w:rsid w:val="00C40B04"/>
    <w:rsid w:val="00C40D09"/>
    <w:rsid w:val="00C420AE"/>
    <w:rsid w:val="00C421C2"/>
    <w:rsid w:val="00C427C0"/>
    <w:rsid w:val="00C42DBF"/>
    <w:rsid w:val="00C43406"/>
    <w:rsid w:val="00C43851"/>
    <w:rsid w:val="00C438CD"/>
    <w:rsid w:val="00C46006"/>
    <w:rsid w:val="00C466E8"/>
    <w:rsid w:val="00C46C17"/>
    <w:rsid w:val="00C47A34"/>
    <w:rsid w:val="00C518D4"/>
    <w:rsid w:val="00C51D68"/>
    <w:rsid w:val="00C522BA"/>
    <w:rsid w:val="00C526C5"/>
    <w:rsid w:val="00C52920"/>
    <w:rsid w:val="00C538DE"/>
    <w:rsid w:val="00C5398F"/>
    <w:rsid w:val="00C55B89"/>
    <w:rsid w:val="00C55E63"/>
    <w:rsid w:val="00C55F99"/>
    <w:rsid w:val="00C56576"/>
    <w:rsid w:val="00C571A4"/>
    <w:rsid w:val="00C604BD"/>
    <w:rsid w:val="00C60856"/>
    <w:rsid w:val="00C623E4"/>
    <w:rsid w:val="00C62DC4"/>
    <w:rsid w:val="00C65AAC"/>
    <w:rsid w:val="00C65C0F"/>
    <w:rsid w:val="00C672D9"/>
    <w:rsid w:val="00C70097"/>
    <w:rsid w:val="00C711DC"/>
    <w:rsid w:val="00C71416"/>
    <w:rsid w:val="00C71834"/>
    <w:rsid w:val="00C72CCF"/>
    <w:rsid w:val="00C73EA2"/>
    <w:rsid w:val="00C742FC"/>
    <w:rsid w:val="00C74352"/>
    <w:rsid w:val="00C7495F"/>
    <w:rsid w:val="00C7499A"/>
    <w:rsid w:val="00C7536E"/>
    <w:rsid w:val="00C75B43"/>
    <w:rsid w:val="00C77988"/>
    <w:rsid w:val="00C80293"/>
    <w:rsid w:val="00C812DF"/>
    <w:rsid w:val="00C82144"/>
    <w:rsid w:val="00C82582"/>
    <w:rsid w:val="00C828EB"/>
    <w:rsid w:val="00C8318D"/>
    <w:rsid w:val="00C83263"/>
    <w:rsid w:val="00C85069"/>
    <w:rsid w:val="00C852EF"/>
    <w:rsid w:val="00C85974"/>
    <w:rsid w:val="00C85A3B"/>
    <w:rsid w:val="00C861FC"/>
    <w:rsid w:val="00C863E8"/>
    <w:rsid w:val="00C871B1"/>
    <w:rsid w:val="00C90C25"/>
    <w:rsid w:val="00C91277"/>
    <w:rsid w:val="00C927A0"/>
    <w:rsid w:val="00C92B00"/>
    <w:rsid w:val="00C937C0"/>
    <w:rsid w:val="00C9387E"/>
    <w:rsid w:val="00C93CB0"/>
    <w:rsid w:val="00C9474B"/>
    <w:rsid w:val="00C95E82"/>
    <w:rsid w:val="00C9625E"/>
    <w:rsid w:val="00C962CA"/>
    <w:rsid w:val="00C96521"/>
    <w:rsid w:val="00C96D57"/>
    <w:rsid w:val="00C97105"/>
    <w:rsid w:val="00C97A25"/>
    <w:rsid w:val="00C97EFA"/>
    <w:rsid w:val="00CA0254"/>
    <w:rsid w:val="00CA05A4"/>
    <w:rsid w:val="00CA107B"/>
    <w:rsid w:val="00CA10FA"/>
    <w:rsid w:val="00CA2862"/>
    <w:rsid w:val="00CA5244"/>
    <w:rsid w:val="00CA5A2B"/>
    <w:rsid w:val="00CA5FC1"/>
    <w:rsid w:val="00CA66DB"/>
    <w:rsid w:val="00CA6809"/>
    <w:rsid w:val="00CA729A"/>
    <w:rsid w:val="00CA757D"/>
    <w:rsid w:val="00CB0281"/>
    <w:rsid w:val="00CB096C"/>
    <w:rsid w:val="00CB0A42"/>
    <w:rsid w:val="00CB20B8"/>
    <w:rsid w:val="00CB2279"/>
    <w:rsid w:val="00CB4855"/>
    <w:rsid w:val="00CB4B08"/>
    <w:rsid w:val="00CB4D6E"/>
    <w:rsid w:val="00CB4DB3"/>
    <w:rsid w:val="00CB5223"/>
    <w:rsid w:val="00CB54F2"/>
    <w:rsid w:val="00CB5B32"/>
    <w:rsid w:val="00CB5B86"/>
    <w:rsid w:val="00CB6756"/>
    <w:rsid w:val="00CB7289"/>
    <w:rsid w:val="00CB7A32"/>
    <w:rsid w:val="00CC09D6"/>
    <w:rsid w:val="00CC0AEB"/>
    <w:rsid w:val="00CC0E8C"/>
    <w:rsid w:val="00CC1056"/>
    <w:rsid w:val="00CC1667"/>
    <w:rsid w:val="00CC19B4"/>
    <w:rsid w:val="00CC1F83"/>
    <w:rsid w:val="00CC2A8E"/>
    <w:rsid w:val="00CC2BFD"/>
    <w:rsid w:val="00CC3204"/>
    <w:rsid w:val="00CC3A9B"/>
    <w:rsid w:val="00CC409F"/>
    <w:rsid w:val="00CC41C1"/>
    <w:rsid w:val="00CC454F"/>
    <w:rsid w:val="00CC4F87"/>
    <w:rsid w:val="00CC54E7"/>
    <w:rsid w:val="00CC60E0"/>
    <w:rsid w:val="00CC69BF"/>
    <w:rsid w:val="00CC6E3B"/>
    <w:rsid w:val="00CC7C92"/>
    <w:rsid w:val="00CD04EE"/>
    <w:rsid w:val="00CD074D"/>
    <w:rsid w:val="00CD1842"/>
    <w:rsid w:val="00CD2C61"/>
    <w:rsid w:val="00CD3861"/>
    <w:rsid w:val="00CD477F"/>
    <w:rsid w:val="00CD4885"/>
    <w:rsid w:val="00CD4B85"/>
    <w:rsid w:val="00CD5B7A"/>
    <w:rsid w:val="00CD5C60"/>
    <w:rsid w:val="00CD6093"/>
    <w:rsid w:val="00CD66CB"/>
    <w:rsid w:val="00CD72BD"/>
    <w:rsid w:val="00CE3343"/>
    <w:rsid w:val="00CE34C7"/>
    <w:rsid w:val="00CE3C1F"/>
    <w:rsid w:val="00CE44F7"/>
    <w:rsid w:val="00CE46A1"/>
    <w:rsid w:val="00CE5229"/>
    <w:rsid w:val="00CE64A0"/>
    <w:rsid w:val="00CE702F"/>
    <w:rsid w:val="00CE74E3"/>
    <w:rsid w:val="00CE7759"/>
    <w:rsid w:val="00CE7C05"/>
    <w:rsid w:val="00CE7CD2"/>
    <w:rsid w:val="00CF0308"/>
    <w:rsid w:val="00CF0546"/>
    <w:rsid w:val="00CF0564"/>
    <w:rsid w:val="00CF1A9F"/>
    <w:rsid w:val="00CF1C15"/>
    <w:rsid w:val="00CF1F85"/>
    <w:rsid w:val="00CF2C94"/>
    <w:rsid w:val="00CF3660"/>
    <w:rsid w:val="00CF3D75"/>
    <w:rsid w:val="00CF3FAC"/>
    <w:rsid w:val="00CF4633"/>
    <w:rsid w:val="00CF5212"/>
    <w:rsid w:val="00CF671E"/>
    <w:rsid w:val="00CF6ACE"/>
    <w:rsid w:val="00CF7537"/>
    <w:rsid w:val="00CF7919"/>
    <w:rsid w:val="00CF7AE5"/>
    <w:rsid w:val="00CF7EDE"/>
    <w:rsid w:val="00D01DA1"/>
    <w:rsid w:val="00D02BA9"/>
    <w:rsid w:val="00D04584"/>
    <w:rsid w:val="00D04F1F"/>
    <w:rsid w:val="00D04FC9"/>
    <w:rsid w:val="00D0528D"/>
    <w:rsid w:val="00D05B42"/>
    <w:rsid w:val="00D06869"/>
    <w:rsid w:val="00D0725A"/>
    <w:rsid w:val="00D07460"/>
    <w:rsid w:val="00D07764"/>
    <w:rsid w:val="00D11131"/>
    <w:rsid w:val="00D13609"/>
    <w:rsid w:val="00D14663"/>
    <w:rsid w:val="00D14729"/>
    <w:rsid w:val="00D157F7"/>
    <w:rsid w:val="00D17158"/>
    <w:rsid w:val="00D17225"/>
    <w:rsid w:val="00D207CC"/>
    <w:rsid w:val="00D20AE7"/>
    <w:rsid w:val="00D218AA"/>
    <w:rsid w:val="00D21ACB"/>
    <w:rsid w:val="00D221DF"/>
    <w:rsid w:val="00D22388"/>
    <w:rsid w:val="00D22EA4"/>
    <w:rsid w:val="00D23F3D"/>
    <w:rsid w:val="00D244D3"/>
    <w:rsid w:val="00D25122"/>
    <w:rsid w:val="00D26481"/>
    <w:rsid w:val="00D27975"/>
    <w:rsid w:val="00D30A4E"/>
    <w:rsid w:val="00D313B3"/>
    <w:rsid w:val="00D31C79"/>
    <w:rsid w:val="00D321D0"/>
    <w:rsid w:val="00D323A2"/>
    <w:rsid w:val="00D32DA1"/>
    <w:rsid w:val="00D33608"/>
    <w:rsid w:val="00D33CEE"/>
    <w:rsid w:val="00D33ECA"/>
    <w:rsid w:val="00D348F7"/>
    <w:rsid w:val="00D34D0A"/>
    <w:rsid w:val="00D377C8"/>
    <w:rsid w:val="00D37A88"/>
    <w:rsid w:val="00D408AB"/>
    <w:rsid w:val="00D40B59"/>
    <w:rsid w:val="00D40D2B"/>
    <w:rsid w:val="00D40E79"/>
    <w:rsid w:val="00D41791"/>
    <w:rsid w:val="00D41850"/>
    <w:rsid w:val="00D42416"/>
    <w:rsid w:val="00D42574"/>
    <w:rsid w:val="00D42BF4"/>
    <w:rsid w:val="00D42E3A"/>
    <w:rsid w:val="00D42F75"/>
    <w:rsid w:val="00D436A9"/>
    <w:rsid w:val="00D43F23"/>
    <w:rsid w:val="00D43F7B"/>
    <w:rsid w:val="00D44103"/>
    <w:rsid w:val="00D44FC8"/>
    <w:rsid w:val="00D50757"/>
    <w:rsid w:val="00D50966"/>
    <w:rsid w:val="00D51116"/>
    <w:rsid w:val="00D51986"/>
    <w:rsid w:val="00D52A52"/>
    <w:rsid w:val="00D52B61"/>
    <w:rsid w:val="00D533F3"/>
    <w:rsid w:val="00D53803"/>
    <w:rsid w:val="00D538C9"/>
    <w:rsid w:val="00D557F1"/>
    <w:rsid w:val="00D5617F"/>
    <w:rsid w:val="00D5691A"/>
    <w:rsid w:val="00D572FF"/>
    <w:rsid w:val="00D608A2"/>
    <w:rsid w:val="00D60F2A"/>
    <w:rsid w:val="00D60FDA"/>
    <w:rsid w:val="00D6107B"/>
    <w:rsid w:val="00D61D75"/>
    <w:rsid w:val="00D6258B"/>
    <w:rsid w:val="00D62D14"/>
    <w:rsid w:val="00D63E5F"/>
    <w:rsid w:val="00D644F3"/>
    <w:rsid w:val="00D64A7D"/>
    <w:rsid w:val="00D64D87"/>
    <w:rsid w:val="00D65318"/>
    <w:rsid w:val="00D6732D"/>
    <w:rsid w:val="00D67DE3"/>
    <w:rsid w:val="00D67F9D"/>
    <w:rsid w:val="00D719C8"/>
    <w:rsid w:val="00D72536"/>
    <w:rsid w:val="00D726A6"/>
    <w:rsid w:val="00D72931"/>
    <w:rsid w:val="00D72FA4"/>
    <w:rsid w:val="00D7419A"/>
    <w:rsid w:val="00D7485F"/>
    <w:rsid w:val="00D74F2F"/>
    <w:rsid w:val="00D764EC"/>
    <w:rsid w:val="00D765A9"/>
    <w:rsid w:val="00D76E5E"/>
    <w:rsid w:val="00D76EFE"/>
    <w:rsid w:val="00D8058A"/>
    <w:rsid w:val="00D8195F"/>
    <w:rsid w:val="00D8242D"/>
    <w:rsid w:val="00D82FA6"/>
    <w:rsid w:val="00D83498"/>
    <w:rsid w:val="00D83B95"/>
    <w:rsid w:val="00D84083"/>
    <w:rsid w:val="00D84ADA"/>
    <w:rsid w:val="00D8538D"/>
    <w:rsid w:val="00D85D12"/>
    <w:rsid w:val="00D869FF"/>
    <w:rsid w:val="00D86CA2"/>
    <w:rsid w:val="00D87033"/>
    <w:rsid w:val="00D87EA0"/>
    <w:rsid w:val="00D90232"/>
    <w:rsid w:val="00D90C01"/>
    <w:rsid w:val="00D9102C"/>
    <w:rsid w:val="00D912F0"/>
    <w:rsid w:val="00D92CFD"/>
    <w:rsid w:val="00D92DD5"/>
    <w:rsid w:val="00D92E7E"/>
    <w:rsid w:val="00D93F2A"/>
    <w:rsid w:val="00D9498B"/>
    <w:rsid w:val="00D951DF"/>
    <w:rsid w:val="00D955B1"/>
    <w:rsid w:val="00D95AEC"/>
    <w:rsid w:val="00D96174"/>
    <w:rsid w:val="00D9645F"/>
    <w:rsid w:val="00D97975"/>
    <w:rsid w:val="00DA056B"/>
    <w:rsid w:val="00DA0EC6"/>
    <w:rsid w:val="00DA294F"/>
    <w:rsid w:val="00DA2F0A"/>
    <w:rsid w:val="00DA3E91"/>
    <w:rsid w:val="00DA4EE6"/>
    <w:rsid w:val="00DA5189"/>
    <w:rsid w:val="00DA602F"/>
    <w:rsid w:val="00DA6688"/>
    <w:rsid w:val="00DA691F"/>
    <w:rsid w:val="00DA7CA2"/>
    <w:rsid w:val="00DA7DA5"/>
    <w:rsid w:val="00DB01AE"/>
    <w:rsid w:val="00DB066F"/>
    <w:rsid w:val="00DB1DFA"/>
    <w:rsid w:val="00DB25D6"/>
    <w:rsid w:val="00DB2F31"/>
    <w:rsid w:val="00DB3703"/>
    <w:rsid w:val="00DB38C8"/>
    <w:rsid w:val="00DB3AA1"/>
    <w:rsid w:val="00DB3CA3"/>
    <w:rsid w:val="00DB4EB8"/>
    <w:rsid w:val="00DB544C"/>
    <w:rsid w:val="00DB59EF"/>
    <w:rsid w:val="00DB67EA"/>
    <w:rsid w:val="00DB6825"/>
    <w:rsid w:val="00DB6BC6"/>
    <w:rsid w:val="00DB760D"/>
    <w:rsid w:val="00DB7CA1"/>
    <w:rsid w:val="00DB7E0F"/>
    <w:rsid w:val="00DC0854"/>
    <w:rsid w:val="00DC0A84"/>
    <w:rsid w:val="00DC0D56"/>
    <w:rsid w:val="00DC1197"/>
    <w:rsid w:val="00DC1563"/>
    <w:rsid w:val="00DC1EB6"/>
    <w:rsid w:val="00DC4622"/>
    <w:rsid w:val="00DC4E58"/>
    <w:rsid w:val="00DC5CF8"/>
    <w:rsid w:val="00DC5E83"/>
    <w:rsid w:val="00DC69DA"/>
    <w:rsid w:val="00DC7821"/>
    <w:rsid w:val="00DC7E84"/>
    <w:rsid w:val="00DD0227"/>
    <w:rsid w:val="00DD02E0"/>
    <w:rsid w:val="00DD0DFE"/>
    <w:rsid w:val="00DD19FC"/>
    <w:rsid w:val="00DD1A78"/>
    <w:rsid w:val="00DD3086"/>
    <w:rsid w:val="00DD389E"/>
    <w:rsid w:val="00DD3A8F"/>
    <w:rsid w:val="00DD3FCE"/>
    <w:rsid w:val="00DD46A9"/>
    <w:rsid w:val="00DD4F34"/>
    <w:rsid w:val="00DD5194"/>
    <w:rsid w:val="00DD5CD9"/>
    <w:rsid w:val="00DD6576"/>
    <w:rsid w:val="00DE096C"/>
    <w:rsid w:val="00DE099C"/>
    <w:rsid w:val="00DE0BE8"/>
    <w:rsid w:val="00DE0D82"/>
    <w:rsid w:val="00DE0E51"/>
    <w:rsid w:val="00DE157F"/>
    <w:rsid w:val="00DE1A5F"/>
    <w:rsid w:val="00DE1EFA"/>
    <w:rsid w:val="00DE1F06"/>
    <w:rsid w:val="00DE6524"/>
    <w:rsid w:val="00DE6CF8"/>
    <w:rsid w:val="00DE7790"/>
    <w:rsid w:val="00DE7992"/>
    <w:rsid w:val="00DE7A07"/>
    <w:rsid w:val="00DF0088"/>
    <w:rsid w:val="00DF0740"/>
    <w:rsid w:val="00DF0C07"/>
    <w:rsid w:val="00DF0FFA"/>
    <w:rsid w:val="00DF1474"/>
    <w:rsid w:val="00DF1E51"/>
    <w:rsid w:val="00DF25E1"/>
    <w:rsid w:val="00DF2CA9"/>
    <w:rsid w:val="00DF2E5D"/>
    <w:rsid w:val="00DF448D"/>
    <w:rsid w:val="00DF45B1"/>
    <w:rsid w:val="00DF610F"/>
    <w:rsid w:val="00DF676C"/>
    <w:rsid w:val="00DF6F8A"/>
    <w:rsid w:val="00DF7E12"/>
    <w:rsid w:val="00E00ABE"/>
    <w:rsid w:val="00E0114D"/>
    <w:rsid w:val="00E018EA"/>
    <w:rsid w:val="00E018F2"/>
    <w:rsid w:val="00E019B5"/>
    <w:rsid w:val="00E02361"/>
    <w:rsid w:val="00E0256B"/>
    <w:rsid w:val="00E0256F"/>
    <w:rsid w:val="00E04513"/>
    <w:rsid w:val="00E05CDD"/>
    <w:rsid w:val="00E06800"/>
    <w:rsid w:val="00E076C9"/>
    <w:rsid w:val="00E1074A"/>
    <w:rsid w:val="00E10840"/>
    <w:rsid w:val="00E10AFC"/>
    <w:rsid w:val="00E10F40"/>
    <w:rsid w:val="00E11741"/>
    <w:rsid w:val="00E11E85"/>
    <w:rsid w:val="00E1220F"/>
    <w:rsid w:val="00E12399"/>
    <w:rsid w:val="00E12B29"/>
    <w:rsid w:val="00E1341C"/>
    <w:rsid w:val="00E13B34"/>
    <w:rsid w:val="00E146FB"/>
    <w:rsid w:val="00E14B1A"/>
    <w:rsid w:val="00E14F2C"/>
    <w:rsid w:val="00E1534A"/>
    <w:rsid w:val="00E15B8D"/>
    <w:rsid w:val="00E16146"/>
    <w:rsid w:val="00E1654E"/>
    <w:rsid w:val="00E20552"/>
    <w:rsid w:val="00E207AF"/>
    <w:rsid w:val="00E2152A"/>
    <w:rsid w:val="00E22963"/>
    <w:rsid w:val="00E23406"/>
    <w:rsid w:val="00E23A67"/>
    <w:rsid w:val="00E24892"/>
    <w:rsid w:val="00E25695"/>
    <w:rsid w:val="00E26A7D"/>
    <w:rsid w:val="00E27921"/>
    <w:rsid w:val="00E27AD5"/>
    <w:rsid w:val="00E30375"/>
    <w:rsid w:val="00E30CC7"/>
    <w:rsid w:val="00E30D4A"/>
    <w:rsid w:val="00E31007"/>
    <w:rsid w:val="00E32097"/>
    <w:rsid w:val="00E33465"/>
    <w:rsid w:val="00E33AC6"/>
    <w:rsid w:val="00E33B52"/>
    <w:rsid w:val="00E33E25"/>
    <w:rsid w:val="00E3404B"/>
    <w:rsid w:val="00E35227"/>
    <w:rsid w:val="00E35738"/>
    <w:rsid w:val="00E35958"/>
    <w:rsid w:val="00E3615A"/>
    <w:rsid w:val="00E3670A"/>
    <w:rsid w:val="00E36722"/>
    <w:rsid w:val="00E36968"/>
    <w:rsid w:val="00E36C43"/>
    <w:rsid w:val="00E37989"/>
    <w:rsid w:val="00E37B52"/>
    <w:rsid w:val="00E40A1D"/>
    <w:rsid w:val="00E40D46"/>
    <w:rsid w:val="00E414E2"/>
    <w:rsid w:val="00E4163B"/>
    <w:rsid w:val="00E41648"/>
    <w:rsid w:val="00E43309"/>
    <w:rsid w:val="00E434E5"/>
    <w:rsid w:val="00E43DAE"/>
    <w:rsid w:val="00E43FEE"/>
    <w:rsid w:val="00E44D4B"/>
    <w:rsid w:val="00E4522C"/>
    <w:rsid w:val="00E456B1"/>
    <w:rsid w:val="00E45B6F"/>
    <w:rsid w:val="00E45E21"/>
    <w:rsid w:val="00E462B0"/>
    <w:rsid w:val="00E46327"/>
    <w:rsid w:val="00E50E1C"/>
    <w:rsid w:val="00E51A41"/>
    <w:rsid w:val="00E5230E"/>
    <w:rsid w:val="00E527E8"/>
    <w:rsid w:val="00E53058"/>
    <w:rsid w:val="00E533DB"/>
    <w:rsid w:val="00E537CC"/>
    <w:rsid w:val="00E54173"/>
    <w:rsid w:val="00E544AA"/>
    <w:rsid w:val="00E55FF0"/>
    <w:rsid w:val="00E569E0"/>
    <w:rsid w:val="00E579E6"/>
    <w:rsid w:val="00E60A66"/>
    <w:rsid w:val="00E61D48"/>
    <w:rsid w:val="00E628C7"/>
    <w:rsid w:val="00E62F88"/>
    <w:rsid w:val="00E6307D"/>
    <w:rsid w:val="00E631DF"/>
    <w:rsid w:val="00E633F1"/>
    <w:rsid w:val="00E64411"/>
    <w:rsid w:val="00E6449D"/>
    <w:rsid w:val="00E648D1"/>
    <w:rsid w:val="00E64A64"/>
    <w:rsid w:val="00E65532"/>
    <w:rsid w:val="00E65534"/>
    <w:rsid w:val="00E6607D"/>
    <w:rsid w:val="00E66715"/>
    <w:rsid w:val="00E66CD2"/>
    <w:rsid w:val="00E66E9C"/>
    <w:rsid w:val="00E66EB3"/>
    <w:rsid w:val="00E671B9"/>
    <w:rsid w:val="00E67477"/>
    <w:rsid w:val="00E70317"/>
    <w:rsid w:val="00E70DAD"/>
    <w:rsid w:val="00E7113B"/>
    <w:rsid w:val="00E71204"/>
    <w:rsid w:val="00E71A56"/>
    <w:rsid w:val="00E72095"/>
    <w:rsid w:val="00E726DE"/>
    <w:rsid w:val="00E73287"/>
    <w:rsid w:val="00E734D2"/>
    <w:rsid w:val="00E737E7"/>
    <w:rsid w:val="00E73BBC"/>
    <w:rsid w:val="00E73EB7"/>
    <w:rsid w:val="00E7454C"/>
    <w:rsid w:val="00E763AC"/>
    <w:rsid w:val="00E76B63"/>
    <w:rsid w:val="00E7723A"/>
    <w:rsid w:val="00E773D3"/>
    <w:rsid w:val="00E776AC"/>
    <w:rsid w:val="00E81D2D"/>
    <w:rsid w:val="00E821D3"/>
    <w:rsid w:val="00E8281E"/>
    <w:rsid w:val="00E829D2"/>
    <w:rsid w:val="00E82F14"/>
    <w:rsid w:val="00E835F2"/>
    <w:rsid w:val="00E83BBC"/>
    <w:rsid w:val="00E84245"/>
    <w:rsid w:val="00E84429"/>
    <w:rsid w:val="00E84A12"/>
    <w:rsid w:val="00E855C9"/>
    <w:rsid w:val="00E85C1C"/>
    <w:rsid w:val="00E860AC"/>
    <w:rsid w:val="00E8639B"/>
    <w:rsid w:val="00E917CE"/>
    <w:rsid w:val="00E9197C"/>
    <w:rsid w:val="00E91E8F"/>
    <w:rsid w:val="00E91EDE"/>
    <w:rsid w:val="00E93974"/>
    <w:rsid w:val="00E94077"/>
    <w:rsid w:val="00E9411A"/>
    <w:rsid w:val="00E94987"/>
    <w:rsid w:val="00E951CB"/>
    <w:rsid w:val="00E95BD8"/>
    <w:rsid w:val="00E96C6B"/>
    <w:rsid w:val="00E97006"/>
    <w:rsid w:val="00EA0E1E"/>
    <w:rsid w:val="00EA17A2"/>
    <w:rsid w:val="00EA1A23"/>
    <w:rsid w:val="00EA372D"/>
    <w:rsid w:val="00EA3C3B"/>
    <w:rsid w:val="00EA5F04"/>
    <w:rsid w:val="00EA642C"/>
    <w:rsid w:val="00EA691A"/>
    <w:rsid w:val="00EB00F6"/>
    <w:rsid w:val="00EB0B17"/>
    <w:rsid w:val="00EB0E33"/>
    <w:rsid w:val="00EB29D8"/>
    <w:rsid w:val="00EB302D"/>
    <w:rsid w:val="00EB3647"/>
    <w:rsid w:val="00EB3D21"/>
    <w:rsid w:val="00EB4234"/>
    <w:rsid w:val="00EB42C5"/>
    <w:rsid w:val="00EB467F"/>
    <w:rsid w:val="00EB46B8"/>
    <w:rsid w:val="00EB4852"/>
    <w:rsid w:val="00EB55EF"/>
    <w:rsid w:val="00EB6A40"/>
    <w:rsid w:val="00EB7E2A"/>
    <w:rsid w:val="00EC0388"/>
    <w:rsid w:val="00EC05F8"/>
    <w:rsid w:val="00EC0A76"/>
    <w:rsid w:val="00EC0B57"/>
    <w:rsid w:val="00EC19F2"/>
    <w:rsid w:val="00EC22CE"/>
    <w:rsid w:val="00EC3018"/>
    <w:rsid w:val="00EC3A5B"/>
    <w:rsid w:val="00EC3C3B"/>
    <w:rsid w:val="00EC4427"/>
    <w:rsid w:val="00EC4855"/>
    <w:rsid w:val="00EC4AE3"/>
    <w:rsid w:val="00EC4E8C"/>
    <w:rsid w:val="00EC4FA0"/>
    <w:rsid w:val="00EC5710"/>
    <w:rsid w:val="00EC59D0"/>
    <w:rsid w:val="00EC6774"/>
    <w:rsid w:val="00EC69A0"/>
    <w:rsid w:val="00EC74E8"/>
    <w:rsid w:val="00EC78B7"/>
    <w:rsid w:val="00EC7E98"/>
    <w:rsid w:val="00ED029C"/>
    <w:rsid w:val="00ED0EE0"/>
    <w:rsid w:val="00ED1193"/>
    <w:rsid w:val="00ED13E8"/>
    <w:rsid w:val="00ED185B"/>
    <w:rsid w:val="00ED34FD"/>
    <w:rsid w:val="00ED3645"/>
    <w:rsid w:val="00ED398C"/>
    <w:rsid w:val="00ED478E"/>
    <w:rsid w:val="00ED4A3F"/>
    <w:rsid w:val="00ED522C"/>
    <w:rsid w:val="00ED5323"/>
    <w:rsid w:val="00ED587A"/>
    <w:rsid w:val="00ED5BEF"/>
    <w:rsid w:val="00ED5CA1"/>
    <w:rsid w:val="00ED651E"/>
    <w:rsid w:val="00ED68A9"/>
    <w:rsid w:val="00ED6E0B"/>
    <w:rsid w:val="00ED71AD"/>
    <w:rsid w:val="00EE1D10"/>
    <w:rsid w:val="00EE1D3B"/>
    <w:rsid w:val="00EE2616"/>
    <w:rsid w:val="00EE2992"/>
    <w:rsid w:val="00EE409D"/>
    <w:rsid w:val="00EE4836"/>
    <w:rsid w:val="00EE4894"/>
    <w:rsid w:val="00EE48D3"/>
    <w:rsid w:val="00EE5489"/>
    <w:rsid w:val="00EE54CE"/>
    <w:rsid w:val="00EE5A74"/>
    <w:rsid w:val="00EE5B9C"/>
    <w:rsid w:val="00EE68CC"/>
    <w:rsid w:val="00EE76E6"/>
    <w:rsid w:val="00EF035C"/>
    <w:rsid w:val="00EF1735"/>
    <w:rsid w:val="00EF296B"/>
    <w:rsid w:val="00EF2EAC"/>
    <w:rsid w:val="00EF4926"/>
    <w:rsid w:val="00EF4CC2"/>
    <w:rsid w:val="00EF52AE"/>
    <w:rsid w:val="00EF54D7"/>
    <w:rsid w:val="00EF5694"/>
    <w:rsid w:val="00EF56A1"/>
    <w:rsid w:val="00EF608A"/>
    <w:rsid w:val="00EF6CC2"/>
    <w:rsid w:val="00EF6F3D"/>
    <w:rsid w:val="00EF7499"/>
    <w:rsid w:val="00EF7D12"/>
    <w:rsid w:val="00EF7DFC"/>
    <w:rsid w:val="00F00EEF"/>
    <w:rsid w:val="00F0123E"/>
    <w:rsid w:val="00F0165B"/>
    <w:rsid w:val="00F027A9"/>
    <w:rsid w:val="00F02F29"/>
    <w:rsid w:val="00F03F4B"/>
    <w:rsid w:val="00F048B7"/>
    <w:rsid w:val="00F05742"/>
    <w:rsid w:val="00F0775F"/>
    <w:rsid w:val="00F07B5B"/>
    <w:rsid w:val="00F10217"/>
    <w:rsid w:val="00F10630"/>
    <w:rsid w:val="00F115D8"/>
    <w:rsid w:val="00F11790"/>
    <w:rsid w:val="00F12826"/>
    <w:rsid w:val="00F12870"/>
    <w:rsid w:val="00F13DBF"/>
    <w:rsid w:val="00F143F6"/>
    <w:rsid w:val="00F14B97"/>
    <w:rsid w:val="00F14FC1"/>
    <w:rsid w:val="00F1587F"/>
    <w:rsid w:val="00F15A54"/>
    <w:rsid w:val="00F162D4"/>
    <w:rsid w:val="00F16364"/>
    <w:rsid w:val="00F16C73"/>
    <w:rsid w:val="00F2012C"/>
    <w:rsid w:val="00F20407"/>
    <w:rsid w:val="00F2053A"/>
    <w:rsid w:val="00F20605"/>
    <w:rsid w:val="00F206F0"/>
    <w:rsid w:val="00F21FB4"/>
    <w:rsid w:val="00F220CF"/>
    <w:rsid w:val="00F22137"/>
    <w:rsid w:val="00F22E6D"/>
    <w:rsid w:val="00F2360C"/>
    <w:rsid w:val="00F2427A"/>
    <w:rsid w:val="00F25209"/>
    <w:rsid w:val="00F254E7"/>
    <w:rsid w:val="00F30986"/>
    <w:rsid w:val="00F30D25"/>
    <w:rsid w:val="00F31732"/>
    <w:rsid w:val="00F32276"/>
    <w:rsid w:val="00F32304"/>
    <w:rsid w:val="00F32360"/>
    <w:rsid w:val="00F33CEF"/>
    <w:rsid w:val="00F357DB"/>
    <w:rsid w:val="00F373D0"/>
    <w:rsid w:val="00F37A49"/>
    <w:rsid w:val="00F40372"/>
    <w:rsid w:val="00F4072C"/>
    <w:rsid w:val="00F40D7E"/>
    <w:rsid w:val="00F40DC3"/>
    <w:rsid w:val="00F4103C"/>
    <w:rsid w:val="00F41231"/>
    <w:rsid w:val="00F413CD"/>
    <w:rsid w:val="00F41B2C"/>
    <w:rsid w:val="00F41CC1"/>
    <w:rsid w:val="00F41CF5"/>
    <w:rsid w:val="00F41F36"/>
    <w:rsid w:val="00F439B4"/>
    <w:rsid w:val="00F447A7"/>
    <w:rsid w:val="00F461A2"/>
    <w:rsid w:val="00F461C4"/>
    <w:rsid w:val="00F4659A"/>
    <w:rsid w:val="00F47907"/>
    <w:rsid w:val="00F47F5B"/>
    <w:rsid w:val="00F5004F"/>
    <w:rsid w:val="00F500D6"/>
    <w:rsid w:val="00F50262"/>
    <w:rsid w:val="00F51FE1"/>
    <w:rsid w:val="00F52B7E"/>
    <w:rsid w:val="00F53C83"/>
    <w:rsid w:val="00F53EEE"/>
    <w:rsid w:val="00F545B0"/>
    <w:rsid w:val="00F54CEA"/>
    <w:rsid w:val="00F5537A"/>
    <w:rsid w:val="00F5685B"/>
    <w:rsid w:val="00F568D6"/>
    <w:rsid w:val="00F56D90"/>
    <w:rsid w:val="00F57708"/>
    <w:rsid w:val="00F601C2"/>
    <w:rsid w:val="00F6074C"/>
    <w:rsid w:val="00F61DA1"/>
    <w:rsid w:val="00F61FA4"/>
    <w:rsid w:val="00F622E4"/>
    <w:rsid w:val="00F637A2"/>
    <w:rsid w:val="00F63CD1"/>
    <w:rsid w:val="00F64007"/>
    <w:rsid w:val="00F64067"/>
    <w:rsid w:val="00F64088"/>
    <w:rsid w:val="00F640FB"/>
    <w:rsid w:val="00F64260"/>
    <w:rsid w:val="00F64362"/>
    <w:rsid w:val="00F64894"/>
    <w:rsid w:val="00F65660"/>
    <w:rsid w:val="00F65DBD"/>
    <w:rsid w:val="00F662CD"/>
    <w:rsid w:val="00F663E1"/>
    <w:rsid w:val="00F66B9B"/>
    <w:rsid w:val="00F673E2"/>
    <w:rsid w:val="00F7065E"/>
    <w:rsid w:val="00F70874"/>
    <w:rsid w:val="00F73585"/>
    <w:rsid w:val="00F73C19"/>
    <w:rsid w:val="00F74194"/>
    <w:rsid w:val="00F74586"/>
    <w:rsid w:val="00F74F2C"/>
    <w:rsid w:val="00F75930"/>
    <w:rsid w:val="00F76230"/>
    <w:rsid w:val="00F76A8B"/>
    <w:rsid w:val="00F76A8E"/>
    <w:rsid w:val="00F80227"/>
    <w:rsid w:val="00F80443"/>
    <w:rsid w:val="00F806BF"/>
    <w:rsid w:val="00F81ADE"/>
    <w:rsid w:val="00F8251B"/>
    <w:rsid w:val="00F825B3"/>
    <w:rsid w:val="00F8286E"/>
    <w:rsid w:val="00F8359A"/>
    <w:rsid w:val="00F838F0"/>
    <w:rsid w:val="00F84DF9"/>
    <w:rsid w:val="00F84EA7"/>
    <w:rsid w:val="00F854A7"/>
    <w:rsid w:val="00F86B15"/>
    <w:rsid w:val="00F9002E"/>
    <w:rsid w:val="00F90840"/>
    <w:rsid w:val="00F90E49"/>
    <w:rsid w:val="00F91AFD"/>
    <w:rsid w:val="00F91EBB"/>
    <w:rsid w:val="00F91EE1"/>
    <w:rsid w:val="00F92265"/>
    <w:rsid w:val="00F925EB"/>
    <w:rsid w:val="00F92D4D"/>
    <w:rsid w:val="00F93885"/>
    <w:rsid w:val="00F94089"/>
    <w:rsid w:val="00F94226"/>
    <w:rsid w:val="00F94634"/>
    <w:rsid w:val="00F94D2B"/>
    <w:rsid w:val="00F9533B"/>
    <w:rsid w:val="00F956A2"/>
    <w:rsid w:val="00F95993"/>
    <w:rsid w:val="00F95F25"/>
    <w:rsid w:val="00F97A67"/>
    <w:rsid w:val="00FA1C01"/>
    <w:rsid w:val="00FA2688"/>
    <w:rsid w:val="00FA2B19"/>
    <w:rsid w:val="00FA2B2D"/>
    <w:rsid w:val="00FA2F54"/>
    <w:rsid w:val="00FA3F44"/>
    <w:rsid w:val="00FA431D"/>
    <w:rsid w:val="00FA450F"/>
    <w:rsid w:val="00FA4D21"/>
    <w:rsid w:val="00FA4FFD"/>
    <w:rsid w:val="00FA5603"/>
    <w:rsid w:val="00FA6335"/>
    <w:rsid w:val="00FA6344"/>
    <w:rsid w:val="00FA7272"/>
    <w:rsid w:val="00FA7FB9"/>
    <w:rsid w:val="00FB0E31"/>
    <w:rsid w:val="00FB10A8"/>
    <w:rsid w:val="00FB11F7"/>
    <w:rsid w:val="00FB134A"/>
    <w:rsid w:val="00FB1713"/>
    <w:rsid w:val="00FB2AD5"/>
    <w:rsid w:val="00FB2FE9"/>
    <w:rsid w:val="00FB32E8"/>
    <w:rsid w:val="00FB3307"/>
    <w:rsid w:val="00FB3DA7"/>
    <w:rsid w:val="00FB4B5B"/>
    <w:rsid w:val="00FB4D4D"/>
    <w:rsid w:val="00FB4F87"/>
    <w:rsid w:val="00FB5B8B"/>
    <w:rsid w:val="00FB5BE8"/>
    <w:rsid w:val="00FB6603"/>
    <w:rsid w:val="00FB6F01"/>
    <w:rsid w:val="00FB7220"/>
    <w:rsid w:val="00FB72F8"/>
    <w:rsid w:val="00FB799D"/>
    <w:rsid w:val="00FB7D81"/>
    <w:rsid w:val="00FB7DD0"/>
    <w:rsid w:val="00FC054D"/>
    <w:rsid w:val="00FC22B5"/>
    <w:rsid w:val="00FC2AC6"/>
    <w:rsid w:val="00FC404F"/>
    <w:rsid w:val="00FC46AF"/>
    <w:rsid w:val="00FC46B9"/>
    <w:rsid w:val="00FC4D8E"/>
    <w:rsid w:val="00FC5526"/>
    <w:rsid w:val="00FC609C"/>
    <w:rsid w:val="00FC7BD6"/>
    <w:rsid w:val="00FD08F8"/>
    <w:rsid w:val="00FD122A"/>
    <w:rsid w:val="00FD1F52"/>
    <w:rsid w:val="00FD41AB"/>
    <w:rsid w:val="00FD46AC"/>
    <w:rsid w:val="00FD79AF"/>
    <w:rsid w:val="00FD7EE0"/>
    <w:rsid w:val="00FE1033"/>
    <w:rsid w:val="00FE1441"/>
    <w:rsid w:val="00FE1A9F"/>
    <w:rsid w:val="00FE1D39"/>
    <w:rsid w:val="00FE20AD"/>
    <w:rsid w:val="00FE26D1"/>
    <w:rsid w:val="00FE2803"/>
    <w:rsid w:val="00FE324C"/>
    <w:rsid w:val="00FE4D33"/>
    <w:rsid w:val="00FE4FC9"/>
    <w:rsid w:val="00FE5147"/>
    <w:rsid w:val="00FE592F"/>
    <w:rsid w:val="00FE6763"/>
    <w:rsid w:val="00FE6EEC"/>
    <w:rsid w:val="00FE6FA4"/>
    <w:rsid w:val="00FE75DF"/>
    <w:rsid w:val="00FE765E"/>
    <w:rsid w:val="00FF0FC3"/>
    <w:rsid w:val="00FF230D"/>
    <w:rsid w:val="00FF4C9D"/>
    <w:rsid w:val="00FF55DF"/>
    <w:rsid w:val="00FF5D2B"/>
    <w:rsid w:val="00FF5DD8"/>
    <w:rsid w:val="00FF68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46F36C"/>
  <w15:docId w15:val="{9143656D-9384-4DF4-87CF-CF744CC46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72C"/>
    <w:pPr>
      <w:suppressAutoHyphens/>
      <w:jc w:val="both"/>
    </w:pPr>
    <w:rPr>
      <w:rFonts w:ascii="Arial" w:hAnsi="Arial"/>
      <w:sz w:val="24"/>
      <w:lang w:eastAsia="en-US"/>
    </w:rPr>
  </w:style>
  <w:style w:type="paragraph" w:styleId="Heading1">
    <w:name w:val="heading 1"/>
    <w:basedOn w:val="Normal"/>
    <w:next w:val="Normal"/>
    <w:link w:val="Heading1Char"/>
    <w:qFormat/>
    <w:pPr>
      <w:keepNext/>
      <w:outlineLvl w:val="0"/>
    </w:pPr>
    <w:rPr>
      <w:rFonts w:cs="Arial"/>
      <w:b/>
      <w:bCs/>
      <w:szCs w:val="24"/>
      <w:u w:val="single"/>
    </w:rPr>
  </w:style>
  <w:style w:type="paragraph" w:styleId="Heading2">
    <w:name w:val="heading 2"/>
    <w:aliases w:val="PARA2,UNDERRUBRIK 1-2,h2,l2,level 2,H2,L2,Level 2 Topic Heading,dd heading 2,dh2,KJL:1st Level,Chapter Title,Reset numbering,S Heading,S Heading 2,Numbered - 2,1.1.1 heading,h 3,Heading Two,(1.1,1.3 etc),Prophead 2,RFP Heading 2,Activity,Majo"/>
    <w:basedOn w:val="Normal"/>
    <w:next w:val="Normal"/>
    <w:link w:val="Heading2Char"/>
    <w:qFormat/>
    <w:pPr>
      <w:keepNext/>
      <w:ind w:left="720" w:hanging="720"/>
      <w:outlineLvl w:val="1"/>
    </w:pPr>
    <w:rPr>
      <w:rFonts w:cs="Arial"/>
      <w:b/>
      <w:bCs/>
      <w:szCs w:val="24"/>
    </w:rPr>
  </w:style>
  <w:style w:type="paragraph" w:styleId="Heading3">
    <w:name w:val="heading 3"/>
    <w:basedOn w:val="Normal"/>
    <w:next w:val="Normal"/>
    <w:qFormat/>
    <w:pPr>
      <w:outlineLvl w:val="2"/>
    </w:pPr>
  </w:style>
  <w:style w:type="paragraph" w:styleId="Heading4">
    <w:name w:val="heading 4"/>
    <w:basedOn w:val="Normal"/>
    <w:next w:val="Normal"/>
    <w:qFormat/>
    <w:pPr>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style>
  <w:style w:type="paragraph" w:styleId="Heading9">
    <w:name w:val="heading 9"/>
    <w:basedOn w:val="Normal"/>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ARA2 Char,UNDERRUBRIK 1-2 Char,h2 Char,l2 Char,level 2 Char,H2 Char,L2 Char,Level 2 Topic Heading Char,dd heading 2 Char,dh2 Char,KJL:1st Level Char,Chapter Title Char,Reset numbering Char,S Heading Char,S Heading 2 Char,h 3 Char"/>
    <w:link w:val="Heading2"/>
    <w:locked/>
    <w:rsid w:val="002B5CD4"/>
    <w:rPr>
      <w:rFonts w:ascii="Arial" w:hAnsi="Arial"/>
      <w:b/>
      <w:sz w:val="24"/>
      <w:lang w:val="en-GB" w:eastAsia="en-US"/>
    </w:rPr>
  </w:style>
  <w:style w:type="paragraph" w:customStyle="1" w:styleId="Style">
    <w:name w:val="Style"/>
    <w:basedOn w:val="Normal"/>
    <w:rsid w:val="00831CD5"/>
    <w:pPr>
      <w:suppressAutoHyphens w:val="0"/>
      <w:spacing w:before="60" w:after="120" w:line="240" w:lineRule="exact"/>
      <w:jc w:val="left"/>
    </w:pPr>
    <w:rPr>
      <w:rFonts w:ascii="Verdana" w:hAnsi="Verdana"/>
      <w:sz w:val="20"/>
      <w:lang w:val="en-US"/>
    </w:rPr>
  </w:style>
  <w:style w:type="paragraph" w:customStyle="1" w:styleId="Normalindent1">
    <w:name w:val="Normal indent1"/>
    <w:basedOn w:val="Normal"/>
    <w:next w:val="Normal"/>
    <w:link w:val="Normalindent1Char"/>
    <w:pPr>
      <w:ind w:left="720"/>
    </w:pPr>
  </w:style>
  <w:style w:type="character" w:customStyle="1" w:styleId="Normalindent1Char">
    <w:name w:val="Normal indent1 Char"/>
    <w:link w:val="Normalindent1"/>
    <w:locked/>
    <w:rsid w:val="0097143C"/>
    <w:rPr>
      <w:rFonts w:ascii="Arial" w:hAnsi="Arial"/>
      <w:sz w:val="24"/>
      <w:lang w:val="en-GB" w:eastAsia="en-US"/>
    </w:rPr>
  </w:style>
  <w:style w:type="paragraph" w:customStyle="1" w:styleId="Indenta">
    <w:name w:val="Indent a)"/>
    <w:basedOn w:val="Normal"/>
    <w:pPr>
      <w:ind w:left="1440" w:hanging="720"/>
    </w:pPr>
  </w:style>
  <w:style w:type="paragraph" w:styleId="BalloonText">
    <w:name w:val="Balloon Text"/>
    <w:basedOn w:val="Normal"/>
    <w:semiHidden/>
    <w:rsid w:val="00C01DC9"/>
    <w:rPr>
      <w:rFonts w:ascii="Tahoma" w:hAnsi="Tahoma" w:cs="Tahoma"/>
      <w:sz w:val="16"/>
      <w:szCs w:val="16"/>
    </w:rPr>
  </w:style>
  <w:style w:type="character" w:styleId="CommentReference">
    <w:name w:val="annotation reference"/>
    <w:uiPriority w:val="99"/>
    <w:semiHidden/>
    <w:rsid w:val="00DC5CF8"/>
    <w:rPr>
      <w:rFonts w:cs="Times New Roman"/>
      <w:sz w:val="16"/>
    </w:rPr>
  </w:style>
  <w:style w:type="character" w:styleId="Hyperlink">
    <w:name w:val="Hyperlink"/>
    <w:rPr>
      <w:rFonts w:ascii="Arial" w:hAnsi="Arial" w:cs="Times New Roman"/>
      <w:color w:val="0000FF"/>
      <w:sz w:val="24"/>
      <w:u w:val="single"/>
    </w:rPr>
  </w:style>
  <w:style w:type="paragraph" w:styleId="TOAHeading">
    <w:name w:val="toa heading"/>
    <w:basedOn w:val="Normal"/>
    <w:next w:val="Normal"/>
    <w:semiHidden/>
    <w:pPr>
      <w:widowControl w:val="0"/>
      <w:tabs>
        <w:tab w:val="right" w:pos="9360"/>
      </w:tabs>
      <w:overflowPunct w:val="0"/>
      <w:autoSpaceDE w:val="0"/>
      <w:autoSpaceDN w:val="0"/>
      <w:adjustRightInd w:val="0"/>
      <w:textAlignment w:val="baseline"/>
    </w:pPr>
    <w:rPr>
      <w:sz w:val="22"/>
      <w:lang w:val="en-US"/>
    </w:rPr>
  </w:style>
  <w:style w:type="paragraph" w:styleId="TOC7">
    <w:name w:val="toc 7"/>
    <w:basedOn w:val="Normal"/>
    <w:next w:val="Normal"/>
    <w:autoRedefine/>
    <w:semiHidden/>
    <w:pPr>
      <w:ind w:left="1200"/>
      <w:jc w:val="left"/>
    </w:pPr>
    <w:rPr>
      <w:rFonts w:ascii="Times New Roman" w:hAnsi="Times New Roman"/>
      <w:sz w:val="20"/>
    </w:rPr>
  </w:style>
  <w:style w:type="paragraph" w:styleId="TOC8">
    <w:name w:val="toc 8"/>
    <w:basedOn w:val="Normal"/>
    <w:next w:val="Normal"/>
    <w:autoRedefine/>
    <w:semiHidden/>
    <w:pPr>
      <w:ind w:left="1440"/>
      <w:jc w:val="left"/>
    </w:pPr>
    <w:rPr>
      <w:rFonts w:ascii="Times New Roman" w:hAnsi="Times New Roman"/>
      <w:sz w:val="20"/>
    </w:rPr>
  </w:style>
  <w:style w:type="paragraph" w:styleId="TOC2">
    <w:name w:val="toc 2"/>
    <w:basedOn w:val="Normal"/>
    <w:next w:val="Normal"/>
    <w:autoRedefine/>
    <w:rsid w:val="00FE592F"/>
    <w:pPr>
      <w:spacing w:before="240"/>
      <w:jc w:val="left"/>
    </w:pPr>
    <w:rPr>
      <w:rFonts w:ascii="Times New Roman" w:hAnsi="Times New Roman"/>
      <w:b/>
      <w:bCs/>
      <w:sz w:val="20"/>
    </w:rPr>
  </w:style>
  <w:style w:type="paragraph" w:styleId="TOC4">
    <w:name w:val="toc 4"/>
    <w:basedOn w:val="Normal"/>
    <w:next w:val="Normal"/>
    <w:autoRedefine/>
    <w:semiHidden/>
    <w:pPr>
      <w:ind w:left="480"/>
      <w:jc w:val="left"/>
    </w:pPr>
    <w:rPr>
      <w:rFonts w:ascii="Times New Roman" w:hAnsi="Times New Roman"/>
      <w:sz w:val="20"/>
    </w:rPr>
  </w:style>
  <w:style w:type="paragraph" w:styleId="TOC1">
    <w:name w:val="toc 1"/>
    <w:basedOn w:val="Normal"/>
    <w:next w:val="Normal"/>
    <w:autoRedefine/>
    <w:rsid w:val="00265961"/>
    <w:pPr>
      <w:spacing w:before="360"/>
      <w:jc w:val="left"/>
    </w:pPr>
    <w:rPr>
      <w:rFonts w:cs="Arial"/>
      <w:b/>
      <w:bCs/>
      <w:caps/>
      <w:szCs w:val="24"/>
    </w:rPr>
  </w:style>
  <w:style w:type="paragraph" w:styleId="TOC6">
    <w:name w:val="toc 6"/>
    <w:basedOn w:val="Normal"/>
    <w:next w:val="Normal"/>
    <w:autoRedefine/>
    <w:semiHidden/>
    <w:pPr>
      <w:ind w:left="960"/>
      <w:jc w:val="left"/>
    </w:pPr>
    <w:rPr>
      <w:rFonts w:ascii="Times New Roman" w:hAnsi="Times New Roman"/>
      <w:sz w:val="20"/>
    </w:rPr>
  </w:style>
  <w:style w:type="paragraph" w:styleId="TOC5">
    <w:name w:val="toc 5"/>
    <w:basedOn w:val="Normal"/>
    <w:next w:val="Normal"/>
    <w:autoRedefine/>
    <w:semiHidden/>
    <w:pPr>
      <w:ind w:left="720"/>
      <w:jc w:val="left"/>
    </w:pPr>
    <w:rPr>
      <w:rFonts w:ascii="Times New Roman" w:hAnsi="Times New Roman"/>
      <w:sz w:val="20"/>
    </w:rPr>
  </w:style>
  <w:style w:type="paragraph" w:styleId="TOC3">
    <w:name w:val="toc 3"/>
    <w:basedOn w:val="Normal"/>
    <w:next w:val="Normal"/>
    <w:autoRedefine/>
    <w:semiHidden/>
    <w:pPr>
      <w:ind w:left="240"/>
      <w:jc w:val="left"/>
    </w:pPr>
    <w:rPr>
      <w:rFonts w:ascii="Times New Roman" w:hAnsi="Times New Roman"/>
      <w:sz w:val="20"/>
    </w:rPr>
  </w:style>
  <w:style w:type="paragraph" w:customStyle="1" w:styleId="NormalBold">
    <w:name w:val="Normal Bold"/>
    <w:basedOn w:val="Normal"/>
    <w:next w:val="Normal"/>
    <w:link w:val="NormalBoldChar1"/>
    <w:rPr>
      <w:b/>
    </w:rPr>
  </w:style>
  <w:style w:type="character" w:customStyle="1" w:styleId="NormalBoldChar1">
    <w:name w:val="Normal Bold Char1"/>
    <w:link w:val="NormalBold"/>
    <w:locked/>
    <w:rsid w:val="005A433F"/>
    <w:rPr>
      <w:rFonts w:ascii="Arial" w:hAnsi="Arial"/>
      <w:b/>
      <w:sz w:val="24"/>
      <w:lang w:val="en-GB" w:eastAsia="en-US"/>
    </w:rPr>
  </w:style>
  <w:style w:type="paragraph" w:customStyle="1" w:styleId="Normalhangingindent">
    <w:name w:val="Normal hanging indent"/>
    <w:basedOn w:val="Normal"/>
    <w:next w:val="Normal"/>
    <w:link w:val="NormalhangingindentChar"/>
    <w:rsid w:val="00E018EA"/>
    <w:pPr>
      <w:ind w:left="720" w:hanging="720"/>
    </w:pPr>
    <w:rPr>
      <w:rFonts w:cs="Arial"/>
    </w:rPr>
  </w:style>
  <w:style w:type="character" w:customStyle="1" w:styleId="NormalhangingindentChar">
    <w:name w:val="Normal hanging indent Char"/>
    <w:link w:val="Normalhangingindent"/>
    <w:locked/>
    <w:rsid w:val="00E018EA"/>
    <w:rPr>
      <w:rFonts w:ascii="Arial" w:hAnsi="Arial"/>
      <w:sz w:val="24"/>
      <w:lang w:val="en-GB" w:eastAsia="en-US"/>
    </w:rPr>
  </w:style>
  <w:style w:type="paragraph" w:customStyle="1" w:styleId="Indenti">
    <w:name w:val="Indent i)"/>
    <w:basedOn w:val="Normal"/>
    <w:pPr>
      <w:ind w:left="2160" w:hanging="720"/>
    </w:pPr>
  </w:style>
  <w:style w:type="paragraph" w:styleId="CommentText">
    <w:name w:val="annotation text"/>
    <w:basedOn w:val="Normal"/>
    <w:link w:val="CommentTextChar"/>
    <w:uiPriority w:val="99"/>
    <w:semiHidden/>
    <w:rsid w:val="00DC5CF8"/>
    <w:rPr>
      <w:sz w:val="20"/>
    </w:rPr>
  </w:style>
  <w:style w:type="character" w:styleId="PageNumber">
    <w:name w:val="page number"/>
    <w:rsid w:val="00CA0254"/>
    <w:rPr>
      <w:rFonts w:ascii="Arial" w:hAnsi="Arial" w:cs="Times New Roman"/>
      <w:sz w:val="24"/>
    </w:rPr>
  </w:style>
  <w:style w:type="paragraph" w:styleId="CommentSubject">
    <w:name w:val="annotation subject"/>
    <w:basedOn w:val="CommentText"/>
    <w:next w:val="CommentText"/>
    <w:semiHidden/>
    <w:rsid w:val="00DC5CF8"/>
    <w:rPr>
      <w:b/>
      <w:bCs/>
    </w:rPr>
  </w:style>
  <w:style w:type="table" w:styleId="TableGrid">
    <w:name w:val="Table Grid"/>
    <w:basedOn w:val="TableNormal"/>
    <w:rsid w:val="00F92D4D"/>
    <w:pPr>
      <w:suppressAutoHyphens/>
      <w:jc w:val="both"/>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FB10A8"/>
    <w:pPr>
      <w:widowControl w:val="0"/>
      <w:suppressAutoHyphens w:val="0"/>
      <w:jc w:val="left"/>
    </w:pPr>
    <w:rPr>
      <w:rFonts w:ascii="CG Times" w:hAnsi="CG Times"/>
      <w:spacing w:val="-3"/>
    </w:rPr>
  </w:style>
  <w:style w:type="paragraph" w:customStyle="1" w:styleId="NormalBoldCentre">
    <w:name w:val="Normal Bold Centre"/>
    <w:basedOn w:val="NormalBold"/>
    <w:next w:val="Normal"/>
    <w:rsid w:val="00F9533B"/>
    <w:pPr>
      <w:jc w:val="center"/>
    </w:pPr>
  </w:style>
  <w:style w:type="character" w:styleId="FollowedHyperlink">
    <w:name w:val="FollowedHyperlink"/>
    <w:rsid w:val="00E10AFC"/>
    <w:rPr>
      <w:rFonts w:cs="Times New Roman"/>
      <w:color w:val="800080"/>
      <w:u w:val="single"/>
    </w:rPr>
  </w:style>
  <w:style w:type="paragraph" w:styleId="Footer">
    <w:name w:val="footer"/>
    <w:basedOn w:val="Normal"/>
    <w:link w:val="FooterChar"/>
    <w:rsid w:val="00692477"/>
    <w:pPr>
      <w:tabs>
        <w:tab w:val="center" w:pos="4153"/>
        <w:tab w:val="right" w:pos="8306"/>
      </w:tabs>
    </w:pPr>
  </w:style>
  <w:style w:type="character" w:customStyle="1" w:styleId="FooterChar">
    <w:name w:val="Footer Char"/>
    <w:link w:val="Footer"/>
    <w:semiHidden/>
    <w:locked/>
    <w:rsid w:val="008D17CB"/>
    <w:rPr>
      <w:rFonts w:ascii="Arial" w:hAnsi="Arial"/>
      <w:sz w:val="24"/>
      <w:lang w:val="en-GB" w:eastAsia="en-US"/>
    </w:rPr>
  </w:style>
  <w:style w:type="paragraph" w:styleId="Header">
    <w:name w:val="header"/>
    <w:basedOn w:val="Normal"/>
    <w:link w:val="HeaderChar"/>
    <w:rsid w:val="00831CD5"/>
    <w:pPr>
      <w:tabs>
        <w:tab w:val="center" w:pos="4320"/>
        <w:tab w:val="right" w:pos="8640"/>
      </w:tabs>
      <w:suppressAutoHyphens w:val="0"/>
    </w:pPr>
    <w:rPr>
      <w:rFonts w:cs="Arial"/>
      <w:sz w:val="16"/>
    </w:rPr>
  </w:style>
  <w:style w:type="character" w:customStyle="1" w:styleId="HeaderChar">
    <w:name w:val="Header Char"/>
    <w:link w:val="Header"/>
    <w:locked/>
    <w:rsid w:val="008D17CB"/>
    <w:rPr>
      <w:rFonts w:ascii="Arial" w:hAnsi="Arial"/>
      <w:sz w:val="16"/>
      <w:lang w:val="en-GB" w:eastAsia="en-US"/>
    </w:rPr>
  </w:style>
  <w:style w:type="paragraph" w:customStyle="1" w:styleId="Level2">
    <w:name w:val="Level 2"/>
    <w:basedOn w:val="Normal"/>
    <w:rsid w:val="00831CD5"/>
    <w:pPr>
      <w:tabs>
        <w:tab w:val="num" w:pos="1570"/>
      </w:tabs>
      <w:suppressAutoHyphens w:val="0"/>
      <w:spacing w:after="240"/>
      <w:ind w:left="1570" w:hanging="850"/>
      <w:outlineLvl w:val="1"/>
    </w:pPr>
    <w:rPr>
      <w:rFonts w:cs="Arial"/>
      <w:sz w:val="20"/>
    </w:rPr>
  </w:style>
  <w:style w:type="paragraph" w:customStyle="1" w:styleId="Level1">
    <w:name w:val="Level 1"/>
    <w:basedOn w:val="Normal"/>
    <w:rsid w:val="00831CD5"/>
    <w:pPr>
      <w:tabs>
        <w:tab w:val="num" w:pos="850"/>
      </w:tabs>
      <w:suppressAutoHyphens w:val="0"/>
      <w:spacing w:after="240"/>
      <w:ind w:left="850" w:hanging="850"/>
      <w:outlineLvl w:val="0"/>
    </w:pPr>
    <w:rPr>
      <w:rFonts w:cs="Arial"/>
      <w:sz w:val="20"/>
    </w:rPr>
  </w:style>
  <w:style w:type="paragraph" w:customStyle="1" w:styleId="Level3">
    <w:name w:val="Level 3"/>
    <w:basedOn w:val="Normal"/>
    <w:rsid w:val="00831CD5"/>
    <w:pPr>
      <w:tabs>
        <w:tab w:val="num" w:pos="1701"/>
      </w:tabs>
      <w:suppressAutoHyphens w:val="0"/>
      <w:spacing w:after="240"/>
      <w:ind w:left="1701" w:hanging="851"/>
      <w:outlineLvl w:val="2"/>
    </w:pPr>
    <w:rPr>
      <w:rFonts w:cs="Arial"/>
      <w:sz w:val="20"/>
    </w:rPr>
  </w:style>
  <w:style w:type="paragraph" w:customStyle="1" w:styleId="Level4">
    <w:name w:val="Level 4"/>
    <w:basedOn w:val="Normal"/>
    <w:rsid w:val="00831CD5"/>
    <w:pPr>
      <w:tabs>
        <w:tab w:val="num" w:pos="2551"/>
      </w:tabs>
      <w:suppressAutoHyphens w:val="0"/>
      <w:spacing w:after="240"/>
      <w:ind w:left="2551" w:hanging="850"/>
      <w:outlineLvl w:val="3"/>
    </w:pPr>
    <w:rPr>
      <w:rFonts w:cs="Arial"/>
      <w:sz w:val="20"/>
    </w:rPr>
  </w:style>
  <w:style w:type="paragraph" w:customStyle="1" w:styleId="Level5">
    <w:name w:val="Level 5"/>
    <w:basedOn w:val="Normal"/>
    <w:rsid w:val="00831CD5"/>
    <w:pPr>
      <w:tabs>
        <w:tab w:val="num" w:pos="3402"/>
      </w:tabs>
      <w:suppressAutoHyphens w:val="0"/>
      <w:spacing w:after="240"/>
      <w:ind w:left="3402" w:hanging="851"/>
      <w:outlineLvl w:val="4"/>
    </w:pPr>
    <w:rPr>
      <w:rFonts w:cs="Arial"/>
      <w:sz w:val="20"/>
    </w:rPr>
  </w:style>
  <w:style w:type="paragraph" w:customStyle="1" w:styleId="Indentnnn">
    <w:name w:val="Indent n.n.n"/>
    <w:basedOn w:val="Normal"/>
    <w:rsid w:val="00171B7D"/>
    <w:pPr>
      <w:spacing w:after="160"/>
      <w:ind w:left="1440" w:hanging="720"/>
    </w:pPr>
  </w:style>
  <w:style w:type="paragraph" w:customStyle="1" w:styleId="DefaultParagraphFontPara">
    <w:name w:val="Default Paragraph Font Para"/>
    <w:basedOn w:val="Normal"/>
    <w:rsid w:val="009549D1"/>
    <w:pPr>
      <w:suppressAutoHyphens w:val="0"/>
      <w:spacing w:before="60" w:after="120" w:line="240" w:lineRule="exact"/>
      <w:jc w:val="left"/>
    </w:pPr>
    <w:rPr>
      <w:rFonts w:ascii="Verdana" w:hAnsi="Verdana"/>
      <w:sz w:val="20"/>
      <w:lang w:val="en-US"/>
    </w:rPr>
  </w:style>
  <w:style w:type="paragraph" w:customStyle="1" w:styleId="1">
    <w:name w:val="1"/>
    <w:basedOn w:val="Normal"/>
    <w:rsid w:val="004B012D"/>
    <w:pPr>
      <w:suppressAutoHyphens w:val="0"/>
      <w:spacing w:after="160" w:line="240" w:lineRule="exact"/>
      <w:jc w:val="left"/>
    </w:pPr>
    <w:rPr>
      <w:rFonts w:ascii="Tahoma" w:hAnsi="Tahoma" w:cs="Tahoma"/>
      <w:sz w:val="20"/>
      <w:lang w:val="en-US"/>
    </w:rPr>
  </w:style>
  <w:style w:type="paragraph" w:customStyle="1" w:styleId="Schedule">
    <w:name w:val="Schedule #"/>
    <w:basedOn w:val="Normal"/>
    <w:next w:val="Normal"/>
    <w:rsid w:val="00BD588E"/>
    <w:pPr>
      <w:keepNext/>
      <w:keepLines/>
      <w:tabs>
        <w:tab w:val="num" w:pos="360"/>
      </w:tabs>
      <w:suppressAutoHyphens w:val="0"/>
      <w:spacing w:after="240"/>
      <w:ind w:left="360" w:hanging="360"/>
      <w:jc w:val="center"/>
    </w:pPr>
    <w:rPr>
      <w:rFonts w:cs="Arial"/>
      <w:b/>
      <w:sz w:val="20"/>
    </w:rPr>
  </w:style>
  <w:style w:type="paragraph" w:styleId="ListNumber">
    <w:name w:val="List Number"/>
    <w:basedOn w:val="Normal"/>
    <w:rsid w:val="00600E02"/>
    <w:pPr>
      <w:tabs>
        <w:tab w:val="num" w:pos="1080"/>
      </w:tabs>
      <w:suppressAutoHyphens w:val="0"/>
      <w:spacing w:after="160"/>
      <w:ind w:left="1080" w:hanging="360"/>
    </w:pPr>
    <w:rPr>
      <w:rFonts w:cs="Arial"/>
      <w:sz w:val="22"/>
      <w:szCs w:val="24"/>
    </w:rPr>
  </w:style>
  <w:style w:type="paragraph" w:customStyle="1" w:styleId="Style11ptJustifiedBefore254cmHanging095cm">
    <w:name w:val="Style 11 pt Justified Before:  2.54 cm Hanging:  0.95 cm"/>
    <w:basedOn w:val="Normal"/>
    <w:rsid w:val="00600E02"/>
    <w:pPr>
      <w:suppressAutoHyphens w:val="0"/>
      <w:spacing w:after="160"/>
      <w:ind w:left="1979" w:hanging="539"/>
    </w:pPr>
    <w:rPr>
      <w:rFonts w:cs="Arial"/>
      <w:sz w:val="22"/>
      <w:szCs w:val="22"/>
    </w:rPr>
  </w:style>
  <w:style w:type="paragraph" w:styleId="FootnoteText">
    <w:name w:val="footnote text"/>
    <w:basedOn w:val="Normal"/>
    <w:link w:val="FootnoteTextChar"/>
    <w:uiPriority w:val="99"/>
    <w:semiHidden/>
    <w:rsid w:val="00600E02"/>
    <w:pPr>
      <w:suppressAutoHyphens w:val="0"/>
      <w:jc w:val="left"/>
    </w:pPr>
    <w:rPr>
      <w:rFonts w:cs="Arial"/>
      <w:sz w:val="20"/>
    </w:rPr>
  </w:style>
  <w:style w:type="character" w:styleId="FootnoteReference">
    <w:name w:val="footnote reference"/>
    <w:uiPriority w:val="99"/>
    <w:semiHidden/>
    <w:rsid w:val="00600E02"/>
    <w:rPr>
      <w:rFonts w:cs="Times New Roman"/>
      <w:vertAlign w:val="superscript"/>
    </w:rPr>
  </w:style>
  <w:style w:type="paragraph" w:styleId="NormalWeb">
    <w:name w:val="Normal (Web)"/>
    <w:basedOn w:val="Normal"/>
    <w:rsid w:val="00B77C19"/>
    <w:pPr>
      <w:suppressAutoHyphens w:val="0"/>
      <w:jc w:val="left"/>
    </w:pPr>
    <w:rPr>
      <w:rFonts w:ascii="Times New Roman" w:hAnsi="Times New Roman"/>
      <w:szCs w:val="24"/>
      <w:lang w:eastAsia="en-GB"/>
    </w:rPr>
  </w:style>
  <w:style w:type="character" w:styleId="Emphasis">
    <w:name w:val="Emphasis"/>
    <w:qFormat/>
    <w:rsid w:val="00B77C19"/>
    <w:rPr>
      <w:rFonts w:cs="Times New Roman"/>
      <w:i/>
    </w:rPr>
  </w:style>
  <w:style w:type="paragraph" w:styleId="ListParagraph">
    <w:name w:val="List Paragraph"/>
    <w:basedOn w:val="Normal"/>
    <w:uiPriority w:val="34"/>
    <w:qFormat/>
    <w:rsid w:val="00BA1449"/>
    <w:pPr>
      <w:ind w:left="720"/>
    </w:pPr>
  </w:style>
  <w:style w:type="character" w:customStyle="1" w:styleId="FootnoteTextChar">
    <w:name w:val="Footnote Text Char"/>
    <w:link w:val="FootnoteText"/>
    <w:uiPriority w:val="99"/>
    <w:semiHidden/>
    <w:locked/>
    <w:rsid w:val="009E1028"/>
    <w:rPr>
      <w:rFonts w:ascii="Arial" w:hAnsi="Arial"/>
      <w:lang w:val="x-none" w:eastAsia="en-US"/>
    </w:rPr>
  </w:style>
  <w:style w:type="paragraph" w:customStyle="1" w:styleId="CharChar1CharCharChar">
    <w:name w:val="Char Char1 Char Char Char"/>
    <w:basedOn w:val="Normal"/>
    <w:rsid w:val="009E1028"/>
    <w:pPr>
      <w:suppressAutoHyphens w:val="0"/>
      <w:spacing w:before="60" w:after="120" w:line="240" w:lineRule="exact"/>
      <w:jc w:val="left"/>
    </w:pPr>
    <w:rPr>
      <w:rFonts w:ascii="Verdana" w:hAnsi="Verdana"/>
      <w:sz w:val="20"/>
      <w:lang w:val="en-US"/>
    </w:rPr>
  </w:style>
  <w:style w:type="character" w:customStyle="1" w:styleId="Heading1Char">
    <w:name w:val="Heading 1 Char"/>
    <w:link w:val="Heading1"/>
    <w:locked/>
    <w:rsid w:val="001578D4"/>
    <w:rPr>
      <w:rFonts w:ascii="Arial" w:hAnsi="Arial"/>
      <w:b/>
      <w:sz w:val="24"/>
      <w:u w:val="single"/>
      <w:lang w:val="x-none" w:eastAsia="en-US"/>
    </w:rPr>
  </w:style>
  <w:style w:type="paragraph" w:customStyle="1" w:styleId="Char5CharChar">
    <w:name w:val="Char5 Char Char"/>
    <w:basedOn w:val="Normal"/>
    <w:rsid w:val="009D254D"/>
    <w:pPr>
      <w:suppressAutoHyphens w:val="0"/>
      <w:spacing w:after="120" w:line="240" w:lineRule="exact"/>
      <w:jc w:val="left"/>
    </w:pPr>
    <w:rPr>
      <w:rFonts w:ascii="Verdana" w:hAnsi="Verdana" w:cs="Verdana"/>
      <w:sz w:val="20"/>
      <w:lang w:val="en-US"/>
    </w:rPr>
  </w:style>
  <w:style w:type="paragraph" w:customStyle="1" w:styleId="Part">
    <w:name w:val="Part"/>
    <w:link w:val="PartChar"/>
    <w:rsid w:val="001E478B"/>
    <w:pPr>
      <w:widowControl w:val="0"/>
    </w:pPr>
    <w:rPr>
      <w:rFonts w:ascii="Arial" w:hAnsi="Arial"/>
      <w:b/>
      <w:sz w:val="22"/>
      <w:szCs w:val="24"/>
    </w:rPr>
  </w:style>
  <w:style w:type="character" w:customStyle="1" w:styleId="PartChar">
    <w:name w:val="Part Char"/>
    <w:link w:val="Part"/>
    <w:locked/>
    <w:rsid w:val="001E478B"/>
    <w:rPr>
      <w:rFonts w:ascii="Arial" w:hAnsi="Arial"/>
      <w:b/>
      <w:sz w:val="24"/>
      <w:lang w:val="x-none" w:eastAsia="en-GB"/>
    </w:rPr>
  </w:style>
  <w:style w:type="paragraph" w:customStyle="1" w:styleId="Outline1">
    <w:name w:val="Outline 1"/>
    <w:basedOn w:val="Normal"/>
    <w:rsid w:val="00764A7F"/>
    <w:pPr>
      <w:keepNext/>
      <w:suppressAutoHyphens w:val="0"/>
      <w:spacing w:after="240"/>
      <w:outlineLvl w:val="0"/>
    </w:pPr>
    <w:rPr>
      <w:rFonts w:cs="Arial"/>
      <w:b/>
      <w:bCs/>
      <w:caps/>
      <w:sz w:val="22"/>
      <w:szCs w:val="22"/>
    </w:rPr>
  </w:style>
  <w:style w:type="paragraph" w:customStyle="1" w:styleId="StyleHeading2MCheading2Firstline0cm">
    <w:name w:val="Style Heading 2MCheading2 + First line:  0 cm"/>
    <w:rsid w:val="00ED4A3F"/>
    <w:rPr>
      <w:rFonts w:ascii="Arial" w:hAnsi="Arial" w:cs="Arial"/>
      <w:sz w:val="24"/>
      <w:szCs w:val="24"/>
      <w:lang w:eastAsia="en-US"/>
    </w:rPr>
  </w:style>
  <w:style w:type="paragraph" w:customStyle="1" w:styleId="Bodysubclause">
    <w:name w:val="Body  sub clause"/>
    <w:basedOn w:val="Normal"/>
    <w:rsid w:val="00DD1A78"/>
    <w:pPr>
      <w:suppressAutoHyphens w:val="0"/>
      <w:spacing w:before="240" w:after="120" w:line="300" w:lineRule="atLeast"/>
      <w:ind w:left="720"/>
    </w:pPr>
    <w:rPr>
      <w:rFonts w:ascii="Times New Roman" w:hAnsi="Times New Roman"/>
      <w:sz w:val="22"/>
    </w:rPr>
  </w:style>
  <w:style w:type="paragraph" w:styleId="BodyText">
    <w:name w:val="Body Text"/>
    <w:basedOn w:val="Normal"/>
    <w:link w:val="BodyTextChar"/>
    <w:rsid w:val="00C60856"/>
    <w:pPr>
      <w:suppressAutoHyphens w:val="0"/>
      <w:jc w:val="left"/>
    </w:pPr>
    <w:rPr>
      <w:rFonts w:eastAsia="MS ??" w:cs="Arial"/>
      <w:sz w:val="22"/>
      <w:szCs w:val="22"/>
    </w:rPr>
  </w:style>
  <w:style w:type="character" w:customStyle="1" w:styleId="BodyTextChar">
    <w:name w:val="Body Text Char"/>
    <w:link w:val="BodyText"/>
    <w:locked/>
    <w:rsid w:val="00C60856"/>
    <w:rPr>
      <w:rFonts w:ascii="Arial" w:eastAsia="MS ??" w:hAnsi="Arial"/>
      <w:sz w:val="22"/>
      <w:lang w:val="en-GB" w:eastAsia="en-US"/>
    </w:rPr>
  </w:style>
  <w:style w:type="character" w:customStyle="1" w:styleId="Defterm">
    <w:name w:val="Defterm"/>
    <w:rsid w:val="00F70874"/>
    <w:rPr>
      <w:b/>
      <w:color w:val="000000"/>
      <w:sz w:val="22"/>
    </w:rPr>
  </w:style>
  <w:style w:type="paragraph" w:customStyle="1" w:styleId="Level6">
    <w:name w:val="Level 6"/>
    <w:basedOn w:val="Normal"/>
    <w:rsid w:val="0083628F"/>
    <w:pPr>
      <w:tabs>
        <w:tab w:val="num" w:pos="3600"/>
      </w:tabs>
      <w:suppressAutoHyphens w:val="0"/>
      <w:ind w:left="3600" w:hanging="576"/>
      <w:jc w:val="left"/>
    </w:pPr>
  </w:style>
  <w:style w:type="paragraph" w:customStyle="1" w:styleId="Level7">
    <w:name w:val="Level 7"/>
    <w:basedOn w:val="Normal"/>
    <w:rsid w:val="0083628F"/>
    <w:pPr>
      <w:tabs>
        <w:tab w:val="num" w:pos="3960"/>
      </w:tabs>
      <w:suppressAutoHyphens w:val="0"/>
      <w:ind w:left="3960" w:hanging="360"/>
      <w:jc w:val="left"/>
    </w:pPr>
  </w:style>
  <w:style w:type="paragraph" w:customStyle="1" w:styleId="Level8">
    <w:name w:val="Level 8"/>
    <w:basedOn w:val="Normal"/>
    <w:rsid w:val="0083628F"/>
    <w:pPr>
      <w:tabs>
        <w:tab w:val="num" w:pos="4320"/>
      </w:tabs>
      <w:suppressAutoHyphens w:val="0"/>
      <w:ind w:left="4320" w:hanging="360"/>
      <w:jc w:val="left"/>
    </w:pPr>
  </w:style>
  <w:style w:type="paragraph" w:customStyle="1" w:styleId="Level9">
    <w:name w:val="Level 9"/>
    <w:basedOn w:val="Normal"/>
    <w:rsid w:val="0083628F"/>
    <w:pPr>
      <w:tabs>
        <w:tab w:val="num" w:pos="4752"/>
      </w:tabs>
      <w:suppressAutoHyphens w:val="0"/>
      <w:ind w:left="4752" w:hanging="432"/>
      <w:jc w:val="left"/>
    </w:pPr>
  </w:style>
  <w:style w:type="paragraph" w:customStyle="1" w:styleId="00-Normal-BB">
    <w:name w:val="00-Normal-BB"/>
    <w:rsid w:val="00DB7CA1"/>
    <w:pPr>
      <w:jc w:val="both"/>
    </w:pPr>
    <w:rPr>
      <w:rFonts w:ascii="Arial" w:hAnsi="Arial"/>
      <w:sz w:val="22"/>
      <w:lang w:eastAsia="en-US"/>
    </w:rPr>
  </w:style>
  <w:style w:type="paragraph" w:customStyle="1" w:styleId="CharCharCharCharCharCharCharCharChar1CharCharCharCharCharCharCharCharChar">
    <w:name w:val="Char Char Char Char Char Char Char Char Char1 Char Char Char Char Char Char Char Char Char"/>
    <w:basedOn w:val="Normal"/>
    <w:rsid w:val="00055204"/>
    <w:pPr>
      <w:suppressAutoHyphens w:val="0"/>
      <w:spacing w:after="120" w:line="240" w:lineRule="exact"/>
      <w:jc w:val="left"/>
    </w:pPr>
    <w:rPr>
      <w:rFonts w:ascii="Verdana" w:hAnsi="Verdana" w:cs="Verdana"/>
      <w:sz w:val="20"/>
      <w:lang w:val="en-US"/>
    </w:rPr>
  </w:style>
  <w:style w:type="character" w:customStyle="1" w:styleId="legdslegrhslegp2textc1amend1">
    <w:name w:val="legds legrhs legp2textc1amend1"/>
    <w:rsid w:val="002617C4"/>
    <w:rPr>
      <w:rFonts w:cs="Times New Roman"/>
      <w:sz w:val="30"/>
      <w:szCs w:val="30"/>
      <w:shd w:val="clear" w:color="auto" w:fill="FFFFFF"/>
    </w:rPr>
  </w:style>
  <w:style w:type="paragraph" w:styleId="Index1">
    <w:name w:val="index 1"/>
    <w:basedOn w:val="Normal"/>
    <w:next w:val="Normal"/>
    <w:autoRedefine/>
    <w:semiHidden/>
    <w:rsid w:val="00C7495F"/>
    <w:pPr>
      <w:ind w:left="240" w:hanging="240"/>
    </w:pPr>
  </w:style>
  <w:style w:type="paragraph" w:styleId="TOC9">
    <w:name w:val="toc 9"/>
    <w:basedOn w:val="Normal"/>
    <w:next w:val="Normal"/>
    <w:autoRedefine/>
    <w:semiHidden/>
    <w:rsid w:val="001C10A7"/>
    <w:pPr>
      <w:ind w:left="1680"/>
      <w:jc w:val="left"/>
    </w:pPr>
    <w:rPr>
      <w:rFonts w:ascii="Times New Roman" w:hAnsi="Times New Roman"/>
      <w:sz w:val="20"/>
    </w:rPr>
  </w:style>
  <w:style w:type="numbering" w:customStyle="1" w:styleId="mc">
    <w:name w:val="mc"/>
    <w:pPr>
      <w:numPr>
        <w:numId w:val="1"/>
      </w:numPr>
    </w:pPr>
  </w:style>
  <w:style w:type="paragraph" w:customStyle="1" w:styleId="Default">
    <w:name w:val="Default"/>
    <w:rsid w:val="004F22F6"/>
    <w:pPr>
      <w:autoSpaceDE w:val="0"/>
      <w:autoSpaceDN w:val="0"/>
      <w:adjustRightInd w:val="0"/>
    </w:pPr>
    <w:rPr>
      <w:rFonts w:ascii="Arial" w:eastAsia="Calibri" w:hAnsi="Arial" w:cs="Arial"/>
      <w:color w:val="000000"/>
      <w:sz w:val="24"/>
      <w:szCs w:val="24"/>
    </w:rPr>
  </w:style>
  <w:style w:type="character" w:customStyle="1" w:styleId="CommentTextChar">
    <w:name w:val="Comment Text Char"/>
    <w:link w:val="CommentText"/>
    <w:uiPriority w:val="99"/>
    <w:semiHidden/>
    <w:rsid w:val="00F162D4"/>
    <w:rPr>
      <w:rFonts w:ascii="Arial" w:hAnsi="Arial"/>
      <w:lang w:eastAsia="en-US"/>
    </w:rPr>
  </w:style>
  <w:style w:type="paragraph" w:styleId="BodyText3">
    <w:name w:val="Body Text 3"/>
    <w:basedOn w:val="Normal"/>
    <w:link w:val="BodyText3Char"/>
    <w:uiPriority w:val="99"/>
    <w:unhideWhenUsed/>
    <w:rsid w:val="00C340D3"/>
    <w:pPr>
      <w:suppressAutoHyphens w:val="0"/>
      <w:spacing w:after="120"/>
      <w:jc w:val="left"/>
    </w:pPr>
    <w:rPr>
      <w:rFonts w:ascii="Arial (W1)" w:hAnsi="Arial (W1)"/>
      <w:sz w:val="16"/>
      <w:szCs w:val="16"/>
    </w:rPr>
  </w:style>
  <w:style w:type="character" w:customStyle="1" w:styleId="BodyText3Char">
    <w:name w:val="Body Text 3 Char"/>
    <w:basedOn w:val="DefaultParagraphFont"/>
    <w:link w:val="BodyText3"/>
    <w:uiPriority w:val="99"/>
    <w:rsid w:val="00C340D3"/>
    <w:rPr>
      <w:rFonts w:ascii="Arial (W1)" w:hAnsi="Arial (W1)"/>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375"/>
      <w:marRight w:val="375"/>
      <w:marTop w:val="75"/>
      <w:marBottom w:val="75"/>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7">
                      <w:marLeft w:val="720"/>
                      <w:marRight w:val="720"/>
                      <w:marTop w:val="100"/>
                      <w:marBottom w:val="10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268700095">
      <w:bodyDiv w:val="1"/>
      <w:marLeft w:val="0"/>
      <w:marRight w:val="0"/>
      <w:marTop w:val="0"/>
      <w:marBottom w:val="0"/>
      <w:divBdr>
        <w:top w:val="none" w:sz="0" w:space="0" w:color="auto"/>
        <w:left w:val="none" w:sz="0" w:space="0" w:color="auto"/>
        <w:bottom w:val="none" w:sz="0" w:space="0" w:color="auto"/>
        <w:right w:val="none" w:sz="0" w:space="0" w:color="auto"/>
      </w:divBdr>
    </w:div>
    <w:div w:id="285040858">
      <w:bodyDiv w:val="1"/>
      <w:marLeft w:val="0"/>
      <w:marRight w:val="0"/>
      <w:marTop w:val="0"/>
      <w:marBottom w:val="0"/>
      <w:divBdr>
        <w:top w:val="none" w:sz="0" w:space="0" w:color="auto"/>
        <w:left w:val="none" w:sz="0" w:space="0" w:color="auto"/>
        <w:bottom w:val="none" w:sz="0" w:space="0" w:color="auto"/>
        <w:right w:val="none" w:sz="0" w:space="0" w:color="auto"/>
      </w:divBdr>
      <w:divsChild>
        <w:div w:id="1986232092">
          <w:marLeft w:val="0"/>
          <w:marRight w:val="0"/>
          <w:marTop w:val="0"/>
          <w:marBottom w:val="0"/>
          <w:divBdr>
            <w:top w:val="none" w:sz="0" w:space="0" w:color="auto"/>
            <w:left w:val="none" w:sz="0" w:space="0" w:color="auto"/>
            <w:bottom w:val="none" w:sz="0" w:space="0" w:color="auto"/>
            <w:right w:val="none" w:sz="0" w:space="0" w:color="auto"/>
          </w:divBdr>
          <w:divsChild>
            <w:div w:id="97787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971729">
      <w:bodyDiv w:val="1"/>
      <w:marLeft w:val="0"/>
      <w:marRight w:val="0"/>
      <w:marTop w:val="0"/>
      <w:marBottom w:val="0"/>
      <w:divBdr>
        <w:top w:val="none" w:sz="0" w:space="0" w:color="auto"/>
        <w:left w:val="none" w:sz="0" w:space="0" w:color="auto"/>
        <w:bottom w:val="none" w:sz="0" w:space="0" w:color="auto"/>
        <w:right w:val="none" w:sz="0" w:space="0" w:color="auto"/>
      </w:divBdr>
    </w:div>
    <w:div w:id="443580023">
      <w:bodyDiv w:val="1"/>
      <w:marLeft w:val="0"/>
      <w:marRight w:val="0"/>
      <w:marTop w:val="0"/>
      <w:marBottom w:val="0"/>
      <w:divBdr>
        <w:top w:val="none" w:sz="0" w:space="0" w:color="auto"/>
        <w:left w:val="none" w:sz="0" w:space="0" w:color="auto"/>
        <w:bottom w:val="none" w:sz="0" w:space="0" w:color="auto"/>
        <w:right w:val="none" w:sz="0" w:space="0" w:color="auto"/>
      </w:divBdr>
    </w:div>
    <w:div w:id="653604321">
      <w:bodyDiv w:val="1"/>
      <w:marLeft w:val="0"/>
      <w:marRight w:val="0"/>
      <w:marTop w:val="0"/>
      <w:marBottom w:val="0"/>
      <w:divBdr>
        <w:top w:val="none" w:sz="0" w:space="0" w:color="auto"/>
        <w:left w:val="none" w:sz="0" w:space="0" w:color="auto"/>
        <w:bottom w:val="none" w:sz="0" w:space="0" w:color="auto"/>
        <w:right w:val="none" w:sz="0" w:space="0" w:color="auto"/>
      </w:divBdr>
    </w:div>
    <w:div w:id="1056974817">
      <w:bodyDiv w:val="1"/>
      <w:marLeft w:val="0"/>
      <w:marRight w:val="0"/>
      <w:marTop w:val="0"/>
      <w:marBottom w:val="0"/>
      <w:divBdr>
        <w:top w:val="none" w:sz="0" w:space="0" w:color="auto"/>
        <w:left w:val="none" w:sz="0" w:space="0" w:color="auto"/>
        <w:bottom w:val="none" w:sz="0" w:space="0" w:color="auto"/>
        <w:right w:val="none" w:sz="0" w:space="0" w:color="auto"/>
      </w:divBdr>
    </w:div>
    <w:div w:id="1098796397">
      <w:bodyDiv w:val="1"/>
      <w:marLeft w:val="0"/>
      <w:marRight w:val="0"/>
      <w:marTop w:val="0"/>
      <w:marBottom w:val="0"/>
      <w:divBdr>
        <w:top w:val="none" w:sz="0" w:space="0" w:color="auto"/>
        <w:left w:val="none" w:sz="0" w:space="0" w:color="auto"/>
        <w:bottom w:val="none" w:sz="0" w:space="0" w:color="auto"/>
        <w:right w:val="none" w:sz="0" w:space="0" w:color="auto"/>
      </w:divBdr>
    </w:div>
    <w:div w:id="1416632722">
      <w:bodyDiv w:val="1"/>
      <w:marLeft w:val="0"/>
      <w:marRight w:val="0"/>
      <w:marTop w:val="0"/>
      <w:marBottom w:val="0"/>
      <w:divBdr>
        <w:top w:val="none" w:sz="0" w:space="0" w:color="auto"/>
        <w:left w:val="none" w:sz="0" w:space="0" w:color="auto"/>
        <w:bottom w:val="none" w:sz="0" w:space="0" w:color="auto"/>
        <w:right w:val="none" w:sz="0" w:space="0" w:color="auto"/>
      </w:divBdr>
    </w:div>
    <w:div w:id="1576235615">
      <w:bodyDiv w:val="1"/>
      <w:marLeft w:val="0"/>
      <w:marRight w:val="0"/>
      <w:marTop w:val="0"/>
      <w:marBottom w:val="0"/>
      <w:divBdr>
        <w:top w:val="none" w:sz="0" w:space="0" w:color="auto"/>
        <w:left w:val="none" w:sz="0" w:space="0" w:color="auto"/>
        <w:bottom w:val="none" w:sz="0" w:space="0" w:color="auto"/>
        <w:right w:val="none" w:sz="0" w:space="0" w:color="auto"/>
      </w:divBdr>
    </w:div>
    <w:div w:id="1599094522">
      <w:bodyDiv w:val="1"/>
      <w:marLeft w:val="0"/>
      <w:marRight w:val="0"/>
      <w:marTop w:val="0"/>
      <w:marBottom w:val="0"/>
      <w:divBdr>
        <w:top w:val="none" w:sz="0" w:space="0" w:color="auto"/>
        <w:left w:val="none" w:sz="0" w:space="0" w:color="auto"/>
        <w:bottom w:val="none" w:sz="0" w:space="0" w:color="auto"/>
        <w:right w:val="none" w:sz="0" w:space="0" w:color="auto"/>
      </w:divBdr>
    </w:div>
    <w:div w:id="1946617502">
      <w:bodyDiv w:val="1"/>
      <w:marLeft w:val="0"/>
      <w:marRight w:val="0"/>
      <w:marTop w:val="0"/>
      <w:marBottom w:val="0"/>
      <w:divBdr>
        <w:top w:val="none" w:sz="0" w:space="0" w:color="auto"/>
        <w:left w:val="none" w:sz="0" w:space="0" w:color="auto"/>
        <w:bottom w:val="none" w:sz="0" w:space="0" w:color="auto"/>
        <w:right w:val="none" w:sz="0" w:space="0" w:color="auto"/>
      </w:divBdr>
    </w:div>
    <w:div w:id="1971981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customXml" Target="../customXml/item2.xml" Id="rId2" /><Relationship Type="http://schemas.microsoft.com/office/2016/09/relationships/commentsIds" Target="commentsIds.xml" Id="rId16" /><Relationship Type="http://schemas.openxmlformats.org/officeDocument/2006/relationships/webSettings" Target="webSettings.xml" Id="rId6" /><Relationship Type="http://schemas.openxmlformats.org/officeDocument/2006/relationships/footer" Target="footer2.xm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ntTable" Target="fontTable.xml" Id="rId14" /><Relationship Type="http://schemas.openxmlformats.org/officeDocument/2006/relationships/customXml" Target="/customXML/item3.xml" Id="R82a2ee43d5024a0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84F7C57E3AA541C38B52C375C53F6C39" version="1.0.0">
  <systemFields>
    <field name="Objective-Id">
      <value order="0">A4199447</value>
    </field>
    <field name="Objective-Title">
      <value order="0">HAF 2021 Summer criteria document</value>
    </field>
    <field name="Objective-Description">
      <value order="0"/>
    </field>
    <field name="Objective-CreationStamp">
      <value order="0">2021-06-09T13:31:43Z</value>
    </field>
    <field name="Objective-IsApproved">
      <value order="0">false</value>
    </field>
    <field name="Objective-IsPublished">
      <value order="0">false</value>
    </field>
    <field name="Objective-DatePublished">
      <value order="0"/>
    </field>
    <field name="Objective-ModificationStamp">
      <value order="0">2021-06-09T15:38:50Z</value>
    </field>
    <field name="Objective-Owner">
      <value order="0">Scott Lloyd</value>
    </field>
    <field name="Objective-Path">
      <value order="0">Middlesbrough Global Folder:z Utilities:Classified Object:Scott Lloyd:Special Folder - Scott Lloyd:Handy - Scott Lloyd:Food Poverty:Holiday Hunger:2021 delivery:Summer 2021 provision</value>
    </field>
    <field name="Objective-Parent">
      <value order="0">Summer 2021 provision</value>
    </field>
    <field name="Objective-State">
      <value order="0">Being Drafted</value>
    </field>
    <field name="Objective-VersionId">
      <value order="0">vA7184906</value>
    </field>
    <field name="Objective-Version">
      <value order="0">0.4</value>
    </field>
    <field name="Objective-VersionNumber">
      <value order="0">4</value>
    </field>
    <field name="Objective-VersionComment">
      <value order="0"/>
    </field>
    <field name="Objective-FileNumber">
      <value order="0"/>
    </field>
    <field name="Objective-Classification">
      <value order="0">Public</value>
    </field>
    <field name="Objective-Caveats">
      <value order="0"/>
    </field>
  </systemFields>
  <catalogues>
    <catalogue name="Document Type Catalogue" type="type" ori="id:cA7">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84F7C57E3AA541C38B52C375C53F6C39"/>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8154B426-03A4-462C-B449-F9CC324B1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2675</Words>
  <Characters>15253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This Contract is dated [insert date of the last signature to this contract]</vt:lpstr>
    </vt:vector>
  </TitlesOfParts>
  <Company>IMS3</Company>
  <LinksUpToDate>false</LinksUpToDate>
  <CharactersWithSpaces>17893</CharactersWithSpaces>
  <SharedDoc>false</SharedDoc>
  <HLinks>
    <vt:vector size="216" baseType="variant">
      <vt:variant>
        <vt:i4>393290</vt:i4>
      </vt:variant>
      <vt:variant>
        <vt:i4>78</vt:i4>
      </vt:variant>
      <vt:variant>
        <vt:i4>0</vt:i4>
      </vt:variant>
      <vt:variant>
        <vt:i4>5</vt:i4>
      </vt:variant>
      <vt:variant>
        <vt:lpwstr>http://www.nice.org.uk/guidance/index.jsp?action=byID&amp;o=14530</vt:lpwstr>
      </vt:variant>
      <vt:variant>
        <vt:lpwstr/>
      </vt:variant>
      <vt:variant>
        <vt:i4>4325456</vt:i4>
      </vt:variant>
      <vt:variant>
        <vt:i4>75</vt:i4>
      </vt:variant>
      <vt:variant>
        <vt:i4>0</vt:i4>
      </vt:variant>
      <vt:variant>
        <vt:i4>5</vt:i4>
      </vt:variant>
      <vt:variant>
        <vt:lpwstr>http://www.nice.org.uk/guidance/ph46/</vt:lpwstr>
      </vt:variant>
      <vt:variant>
        <vt:lpwstr/>
      </vt:variant>
      <vt:variant>
        <vt:i4>4194384</vt:i4>
      </vt:variant>
      <vt:variant>
        <vt:i4>72</vt:i4>
      </vt:variant>
      <vt:variant>
        <vt:i4>0</vt:i4>
      </vt:variant>
      <vt:variant>
        <vt:i4>5</vt:i4>
      </vt:variant>
      <vt:variant>
        <vt:lpwstr>http://www.nice.org.uk/guidance/ph44</vt:lpwstr>
      </vt:variant>
      <vt:variant>
        <vt:lpwstr/>
      </vt:variant>
      <vt:variant>
        <vt:i4>8323180</vt:i4>
      </vt:variant>
      <vt:variant>
        <vt:i4>69</vt:i4>
      </vt:variant>
      <vt:variant>
        <vt:i4>0</vt:i4>
      </vt:variant>
      <vt:variant>
        <vt:i4>5</vt:i4>
      </vt:variant>
      <vt:variant>
        <vt:lpwstr>http://publications.nice.org.uk/behaviour-change-individual-approaches-ph49</vt:lpwstr>
      </vt:variant>
      <vt:variant>
        <vt:lpwstr/>
      </vt:variant>
      <vt:variant>
        <vt:i4>5111835</vt:i4>
      </vt:variant>
      <vt:variant>
        <vt:i4>66</vt:i4>
      </vt:variant>
      <vt:variant>
        <vt:i4>0</vt:i4>
      </vt:variant>
      <vt:variant>
        <vt:i4>5</vt:i4>
      </vt:variant>
      <vt:variant>
        <vt:lpwstr>http://publications.nice.org.uk/managing-overweight-and-obesity-among-children-and-young-people-lifestyle-weight-management-ph47</vt:lpwstr>
      </vt:variant>
      <vt:variant>
        <vt:lpwstr/>
      </vt:variant>
      <vt:variant>
        <vt:i4>6750251</vt:i4>
      </vt:variant>
      <vt:variant>
        <vt:i4>63</vt:i4>
      </vt:variant>
      <vt:variant>
        <vt:i4>0</vt:i4>
      </vt:variant>
      <vt:variant>
        <vt:i4>5</vt:i4>
      </vt:variant>
      <vt:variant>
        <vt:lpwstr>http://publications.nice.org.uk/obesity-working-with-local-communities-ph42</vt:lpwstr>
      </vt:variant>
      <vt:variant>
        <vt:lpwstr/>
      </vt:variant>
      <vt:variant>
        <vt:i4>4522064</vt:i4>
      </vt:variant>
      <vt:variant>
        <vt:i4>60</vt:i4>
      </vt:variant>
      <vt:variant>
        <vt:i4>0</vt:i4>
      </vt:variant>
      <vt:variant>
        <vt:i4>5</vt:i4>
      </vt:variant>
      <vt:variant>
        <vt:lpwstr>http://www.nice.org.uk/guidance/ph41</vt:lpwstr>
      </vt:variant>
      <vt:variant>
        <vt:lpwstr/>
      </vt:variant>
      <vt:variant>
        <vt:i4>4259927</vt:i4>
      </vt:variant>
      <vt:variant>
        <vt:i4>57</vt:i4>
      </vt:variant>
      <vt:variant>
        <vt:i4>0</vt:i4>
      </vt:variant>
      <vt:variant>
        <vt:i4>5</vt:i4>
      </vt:variant>
      <vt:variant>
        <vt:lpwstr>http://www.nice.org.uk/guidance/ph35</vt:lpwstr>
      </vt:variant>
      <vt:variant>
        <vt:lpwstr/>
      </vt:variant>
      <vt:variant>
        <vt:i4>4390997</vt:i4>
      </vt:variant>
      <vt:variant>
        <vt:i4>54</vt:i4>
      </vt:variant>
      <vt:variant>
        <vt:i4>0</vt:i4>
      </vt:variant>
      <vt:variant>
        <vt:i4>5</vt:i4>
      </vt:variant>
      <vt:variant>
        <vt:lpwstr>http://www.nice.org.uk/guidance/ph17</vt:lpwstr>
      </vt:variant>
      <vt:variant>
        <vt:lpwstr/>
      </vt:variant>
      <vt:variant>
        <vt:i4>2359346</vt:i4>
      </vt:variant>
      <vt:variant>
        <vt:i4>51</vt:i4>
      </vt:variant>
      <vt:variant>
        <vt:i4>0</vt:i4>
      </vt:variant>
      <vt:variant>
        <vt:i4>5</vt:i4>
      </vt:variant>
      <vt:variant>
        <vt:lpwstr>https://www.nice.org.uk/guidance/ph9https:/www.nice.org.uk/guidance/ph9</vt:lpwstr>
      </vt:variant>
      <vt:variant>
        <vt:lpwstr/>
      </vt:variant>
      <vt:variant>
        <vt:i4>7602276</vt:i4>
      </vt:variant>
      <vt:variant>
        <vt:i4>48</vt:i4>
      </vt:variant>
      <vt:variant>
        <vt:i4>0</vt:i4>
      </vt:variant>
      <vt:variant>
        <vt:i4>5</vt:i4>
      </vt:variant>
      <vt:variant>
        <vt:lpwstr>http://www.nice.org.uk/guidance/ph8</vt:lpwstr>
      </vt:variant>
      <vt:variant>
        <vt:lpwstr/>
      </vt:variant>
      <vt:variant>
        <vt:i4>7602276</vt:i4>
      </vt:variant>
      <vt:variant>
        <vt:i4>45</vt:i4>
      </vt:variant>
      <vt:variant>
        <vt:i4>0</vt:i4>
      </vt:variant>
      <vt:variant>
        <vt:i4>5</vt:i4>
      </vt:variant>
      <vt:variant>
        <vt:lpwstr>http://www.nice.org.uk/guidance/ph6</vt:lpwstr>
      </vt:variant>
      <vt:variant>
        <vt:lpwstr/>
      </vt:variant>
      <vt:variant>
        <vt:i4>79</vt:i4>
      </vt:variant>
      <vt:variant>
        <vt:i4>42</vt:i4>
      </vt:variant>
      <vt:variant>
        <vt:i4>0</vt:i4>
      </vt:variant>
      <vt:variant>
        <vt:i4>5</vt:i4>
      </vt:variant>
      <vt:variant>
        <vt:lpwstr>http://www.nice.org.uk/guidance/index.jsp?action=byID&amp;o=11000</vt:lpwstr>
      </vt:variant>
      <vt:variant>
        <vt:lpwstr/>
      </vt:variant>
      <vt:variant>
        <vt:i4>5832796</vt:i4>
      </vt:variant>
      <vt:variant>
        <vt:i4>39</vt:i4>
      </vt:variant>
      <vt:variant>
        <vt:i4>0</vt:i4>
      </vt:variant>
      <vt:variant>
        <vt:i4>5</vt:i4>
      </vt:variant>
      <vt:variant>
        <vt:lpwstr>http://www.chimat.org.uk/</vt:lpwstr>
      </vt:variant>
      <vt:variant>
        <vt:lpwstr/>
      </vt:variant>
      <vt:variant>
        <vt:i4>589841</vt:i4>
      </vt:variant>
      <vt:variant>
        <vt:i4>36</vt:i4>
      </vt:variant>
      <vt:variant>
        <vt:i4>0</vt:i4>
      </vt:variant>
      <vt:variant>
        <vt:i4>5</vt:i4>
      </vt:variant>
      <vt:variant>
        <vt:lpwstr>http://www.teesjsna.org.uk/redcar-and-cleveland/</vt:lpwstr>
      </vt:variant>
      <vt:variant>
        <vt:lpwstr/>
      </vt:variant>
      <vt:variant>
        <vt:i4>6160388</vt:i4>
      </vt:variant>
      <vt:variant>
        <vt:i4>33</vt:i4>
      </vt:variant>
      <vt:variant>
        <vt:i4>0</vt:i4>
      </vt:variant>
      <vt:variant>
        <vt:i4>5</vt:i4>
      </vt:variant>
      <vt:variant>
        <vt:lpwstr>http://www.teesjsna.org.uk/middlesbrough/</vt:lpwstr>
      </vt:variant>
      <vt:variant>
        <vt:lpwstr/>
      </vt:variant>
      <vt:variant>
        <vt:i4>4325387</vt:i4>
      </vt:variant>
      <vt:variant>
        <vt:i4>30</vt:i4>
      </vt:variant>
      <vt:variant>
        <vt:i4>0</vt:i4>
      </vt:variant>
      <vt:variant>
        <vt:i4>5</vt:i4>
      </vt:variant>
      <vt:variant>
        <vt:lpwstr>http://www.instituteofhealthequity.org/projects/fair-society-healthy-lives-the-marmot-review</vt:lpwstr>
      </vt:variant>
      <vt:variant>
        <vt:lpwstr/>
      </vt:variant>
      <vt:variant>
        <vt:i4>1966156</vt:i4>
      </vt:variant>
      <vt:variant>
        <vt:i4>27</vt:i4>
      </vt:variant>
      <vt:variant>
        <vt:i4>0</vt:i4>
      </vt:variant>
      <vt:variant>
        <vt:i4>5</vt:i4>
      </vt:variant>
      <vt:variant>
        <vt:lpwstr>https://www.gov.uk/government/publications/national-child-measurement-programme-operational-guidance</vt:lpwstr>
      </vt:variant>
      <vt:variant>
        <vt:lpwstr/>
      </vt:variant>
      <vt:variant>
        <vt:i4>7733306</vt:i4>
      </vt:variant>
      <vt:variant>
        <vt:i4>24</vt:i4>
      </vt:variant>
      <vt:variant>
        <vt:i4>0</vt:i4>
      </vt:variant>
      <vt:variant>
        <vt:i4>5</vt:i4>
      </vt:variant>
      <vt:variant>
        <vt:lpwstr>https://www.gov.uk/government/publications/healthy-lives-healthy-people-a-call-to-action-on-obesity-in-england</vt:lpwstr>
      </vt:variant>
      <vt:variant>
        <vt:lpwstr/>
      </vt:variant>
      <vt:variant>
        <vt:i4>6684720</vt:i4>
      </vt:variant>
      <vt:variant>
        <vt:i4>21</vt:i4>
      </vt:variant>
      <vt:variant>
        <vt:i4>0</vt:i4>
      </vt:variant>
      <vt:variant>
        <vt:i4>5</vt:i4>
      </vt:variant>
      <vt:variant>
        <vt:lpwstr>https://www.gov.uk/government/publications/healthy-lives-healthy-people-update-and-way-forward</vt:lpwstr>
      </vt:variant>
      <vt:variant>
        <vt:lpwstr/>
      </vt:variant>
      <vt:variant>
        <vt:i4>5374042</vt:i4>
      </vt:variant>
      <vt:variant>
        <vt:i4>18</vt:i4>
      </vt:variant>
      <vt:variant>
        <vt:i4>0</vt:i4>
      </vt:variant>
      <vt:variant>
        <vt:i4>5</vt:i4>
      </vt:variant>
      <vt:variant>
        <vt:lpwstr>https://www.gov.uk/government/publications/healthy-lives-healthy-people-our-strategy-for-public-health-in-england</vt:lpwstr>
      </vt:variant>
      <vt:variant>
        <vt:lpwstr/>
      </vt:variant>
      <vt:variant>
        <vt:i4>4071471</vt:i4>
      </vt:variant>
      <vt:variant>
        <vt:i4>15</vt:i4>
      </vt:variant>
      <vt:variant>
        <vt:i4>0</vt:i4>
      </vt:variant>
      <vt:variant>
        <vt:i4>5</vt:i4>
      </vt:variant>
      <vt:variant>
        <vt:lpwstr>•%09https:/www.gov.uk/government/publications/chief-medical-officers-annual-report-2012-our-children-deserve-better-prevention-pays</vt:lpwstr>
      </vt:variant>
      <vt:variant>
        <vt:lpwstr/>
      </vt:variant>
      <vt:variant>
        <vt:i4>2564153</vt:i4>
      </vt:variant>
      <vt:variant>
        <vt:i4>12</vt:i4>
      </vt:variant>
      <vt:variant>
        <vt:i4>0</vt:i4>
      </vt:variant>
      <vt:variant>
        <vt:i4>5</vt:i4>
      </vt:variant>
      <vt:variant>
        <vt:lpwstr>•%09https:/www.gov.uk/government/publications/cmo-annual-report-2011-volume-one-on-the-state-of-the-public-s-health</vt:lpwstr>
      </vt:variant>
      <vt:variant>
        <vt:lpwstr/>
      </vt:variant>
      <vt:variant>
        <vt:i4>589841</vt:i4>
      </vt:variant>
      <vt:variant>
        <vt:i4>9</vt:i4>
      </vt:variant>
      <vt:variant>
        <vt:i4>0</vt:i4>
      </vt:variant>
      <vt:variant>
        <vt:i4>5</vt:i4>
      </vt:variant>
      <vt:variant>
        <vt:lpwstr>http://www.teesjsna.org.uk/redcar-and-cleveland/</vt:lpwstr>
      </vt:variant>
      <vt:variant>
        <vt:lpwstr/>
      </vt:variant>
      <vt:variant>
        <vt:i4>6160388</vt:i4>
      </vt:variant>
      <vt:variant>
        <vt:i4>6</vt:i4>
      </vt:variant>
      <vt:variant>
        <vt:i4>0</vt:i4>
      </vt:variant>
      <vt:variant>
        <vt:i4>5</vt:i4>
      </vt:variant>
      <vt:variant>
        <vt:lpwstr>http://www.teesjsna.org.uk/middlesbrough/</vt:lpwstr>
      </vt:variant>
      <vt:variant>
        <vt:lpwstr/>
      </vt:variant>
      <vt:variant>
        <vt:i4>262170</vt:i4>
      </vt:variant>
      <vt:variant>
        <vt:i4>3</vt:i4>
      </vt:variant>
      <vt:variant>
        <vt:i4>0</vt:i4>
      </vt:variant>
      <vt:variant>
        <vt:i4>5</vt:i4>
      </vt:variant>
      <vt:variant>
        <vt:lpwstr>http://www.teespublichealth.nhs.uk/imageLibrary.aspx?id=5&amp;siteID=1012</vt:lpwstr>
      </vt:variant>
      <vt:variant>
        <vt:lpwstr/>
      </vt:variant>
      <vt:variant>
        <vt:i4>1048605</vt:i4>
      </vt:variant>
      <vt:variant>
        <vt:i4>27</vt:i4>
      </vt:variant>
      <vt:variant>
        <vt:i4>0</vt:i4>
      </vt:variant>
      <vt:variant>
        <vt:i4>5</vt:i4>
      </vt:variant>
      <vt:variant>
        <vt:lpwstr>http://guides.business-strategies.co.uk/mosaicpublicsector2009/html/visualisation.htm?011122</vt:lpwstr>
      </vt:variant>
      <vt:variant>
        <vt:lpwstr/>
      </vt:variant>
      <vt:variant>
        <vt:i4>4718708</vt:i4>
      </vt:variant>
      <vt:variant>
        <vt:i4>24</vt:i4>
      </vt:variant>
      <vt:variant>
        <vt:i4>0</vt:i4>
      </vt:variant>
      <vt:variant>
        <vt:i4>5</vt:i4>
      </vt:variant>
      <vt:variant>
        <vt:lpwstr>http://www.noo.org.uk/uploads/doc/vid_9444_Obesity_and_ethnicity_270111.pdf</vt:lpwstr>
      </vt:variant>
      <vt:variant>
        <vt:lpwstr/>
      </vt:variant>
      <vt:variant>
        <vt:i4>4325458</vt:i4>
      </vt:variant>
      <vt:variant>
        <vt:i4>21</vt:i4>
      </vt:variant>
      <vt:variant>
        <vt:i4>0</vt:i4>
      </vt:variant>
      <vt:variant>
        <vt:i4>5</vt:i4>
      </vt:variant>
      <vt:variant>
        <vt:lpwstr>http://www.hscic.gov.uk/searchcatalogue?productid=11194&amp;q=Statistics+on+Obesity%2c+Physical+Activity+and+Diet%2c+England&amp;sort=Relevance&amp;size=10&amp;page=1</vt:lpwstr>
      </vt:variant>
      <vt:variant>
        <vt:lpwstr>top</vt:lpwstr>
      </vt:variant>
      <vt:variant>
        <vt:i4>3539057</vt:i4>
      </vt:variant>
      <vt:variant>
        <vt:i4>18</vt:i4>
      </vt:variant>
      <vt:variant>
        <vt:i4>0</vt:i4>
      </vt:variant>
      <vt:variant>
        <vt:i4>5</vt:i4>
      </vt:variant>
      <vt:variant>
        <vt:lpwstr>http://www.diabetes.org.uk/documents/reports/diabetes-in-the-uk-2011-12.pdf</vt:lpwstr>
      </vt:variant>
      <vt:variant>
        <vt:lpwstr/>
      </vt:variant>
      <vt:variant>
        <vt:i4>3211363</vt:i4>
      </vt:variant>
      <vt:variant>
        <vt:i4>15</vt:i4>
      </vt:variant>
      <vt:variant>
        <vt:i4>0</vt:i4>
      </vt:variant>
      <vt:variant>
        <vt:i4>5</vt:i4>
      </vt:variant>
      <vt:variant>
        <vt:lpwstr>https://www.gov.uk/government/collections/tackling-obesities-future-choices</vt:lpwstr>
      </vt:variant>
      <vt:variant>
        <vt:lpwstr/>
      </vt:variant>
      <vt:variant>
        <vt:i4>5767266</vt:i4>
      </vt:variant>
      <vt:variant>
        <vt:i4>12</vt:i4>
      </vt:variant>
      <vt:variant>
        <vt:i4>0</vt:i4>
      </vt:variant>
      <vt:variant>
        <vt:i4>5</vt:i4>
      </vt:variant>
      <vt:variant>
        <vt:lpwstr>http://webarchive.nationalarchives.gov.uk/20130107105354/http:/www.dh.gov.uk/en/Publicationsandstatistics/Publications/AnnualReports/DH_086176</vt:lpwstr>
      </vt:variant>
      <vt:variant>
        <vt:lpwstr/>
      </vt:variant>
      <vt:variant>
        <vt:i4>5111835</vt:i4>
      </vt:variant>
      <vt:variant>
        <vt:i4>9</vt:i4>
      </vt:variant>
      <vt:variant>
        <vt:i4>0</vt:i4>
      </vt:variant>
      <vt:variant>
        <vt:i4>5</vt:i4>
      </vt:variant>
      <vt:variant>
        <vt:lpwstr>http://publications.nice.org.uk/managing-overweight-and-obesity-among-children-and-young-people-lifestyle-weight-management-ph47</vt:lpwstr>
      </vt:variant>
      <vt:variant>
        <vt:lpwstr/>
      </vt:variant>
      <vt:variant>
        <vt:i4>1966197</vt:i4>
      </vt:variant>
      <vt:variant>
        <vt:i4>6</vt:i4>
      </vt:variant>
      <vt:variant>
        <vt:i4>0</vt:i4>
      </vt:variant>
      <vt:variant>
        <vt:i4>5</vt:i4>
      </vt:variant>
      <vt:variant>
        <vt:lpwstr>http://www.noo.org.uk/securefiles/141029_1536/ChildWeight_Aug2014_v2.pdf</vt:lpwstr>
      </vt:variant>
      <vt:variant>
        <vt:lpwstr/>
      </vt:variant>
      <vt:variant>
        <vt:i4>4325387</vt:i4>
      </vt:variant>
      <vt:variant>
        <vt:i4>3</vt:i4>
      </vt:variant>
      <vt:variant>
        <vt:i4>0</vt:i4>
      </vt:variant>
      <vt:variant>
        <vt:i4>5</vt:i4>
      </vt:variant>
      <vt:variant>
        <vt:lpwstr>http://www.instituteofhealthequity.org/projects/fair-society-healthy-lives-the-marmot-review</vt:lpwstr>
      </vt:variant>
      <vt:variant>
        <vt:lpwstr/>
      </vt:variant>
      <vt:variant>
        <vt:i4>3473456</vt:i4>
      </vt:variant>
      <vt:variant>
        <vt:i4>0</vt:i4>
      </vt:variant>
      <vt:variant>
        <vt:i4>0</vt:i4>
      </vt:variant>
      <vt:variant>
        <vt:i4>5</vt:i4>
      </vt:variant>
      <vt:variant>
        <vt:lpwstr>https://www.gov.uk/government/uploads/system/uploads/attachment_data/file/216096/dh_127424.pdf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Contract is dated [insert date of the last signature to this contract]</dc:title>
  <dc:subject/>
  <dc:creator>Scott Lloyd</dc:creator>
  <cp:keywords>Contract Terms Conditions Services</cp:keywords>
  <dc:description/>
  <cp:lastModifiedBy>Scott Lloyd</cp:lastModifiedBy>
  <cp:revision>2</cp:revision>
  <cp:lastPrinted>2014-02-11T10:23:00Z</cp:lastPrinted>
  <dcterms:created xsi:type="dcterms:W3CDTF">2021-06-09T15:38:00Z</dcterms:created>
  <dcterms:modified xsi:type="dcterms:W3CDTF">2021-06-09T15:38:00Z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Objective-Id">
    <vt:lpwstr>A4199447</vt:lpwstr>
  </property>
  <property fmtid="{D5CDD505-2E9C-101B-9397-08002B2CF9AE}" pid="4" name="Objective-Title">
    <vt:lpwstr>HAF 2021 Summer criteria document</vt:lpwstr>
  </property>
  <property fmtid="{D5CDD505-2E9C-101B-9397-08002B2CF9AE}" pid="5" name="Objective-Comment">
    <vt:lpwstr/>
  </property>
  <property fmtid="{D5CDD505-2E9C-101B-9397-08002B2CF9AE}" pid="6" name="Objective-CreationStamp">
    <vt:filetime>2021-06-09T13:31:52Z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2021-06-09T15:38:50Z</vt:filetime>
  </property>
  <property fmtid="{D5CDD505-2E9C-101B-9397-08002B2CF9AE}" pid="11" name="Objective-Owner">
    <vt:lpwstr>Scott Lloyd</vt:lpwstr>
  </property>
  <property fmtid="{D5CDD505-2E9C-101B-9397-08002B2CF9AE}" pid="12" name="Objective-Path">
    <vt:lpwstr>Scott Lloyd:Special Folder - Scott Lloyd:Handy - Scott Lloyd:Food Poverty:Holiday Hunger:2021 delivery:Summer 2021 provision:</vt:lpwstr>
  </property>
  <property fmtid="{D5CDD505-2E9C-101B-9397-08002B2CF9AE}" pid="13" name="Objective-Parent">
    <vt:lpwstr>Summer 2021 provision</vt:lpwstr>
  </property>
  <property fmtid="{D5CDD505-2E9C-101B-9397-08002B2CF9AE}" pid="14" name="Objective-State">
    <vt:lpwstr>Being Drafted</vt:lpwstr>
  </property>
  <property fmtid="{D5CDD505-2E9C-101B-9397-08002B2CF9AE}" pid="15" name="Objective-Version">
    <vt:lpwstr>0.4</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Public]</vt:lpwstr>
  </property>
  <property fmtid="{D5CDD505-2E9C-101B-9397-08002B2CF9AE}" pid="20" name="Objective-Caveats">
    <vt:lpwstr/>
  </property>
  <property fmtid="{D5CDD505-2E9C-101B-9397-08002B2CF9AE}" pid="21" name="Objective-Connect Creator [system]">
    <vt:lpwstr/>
  </property>
  <property fmtid="{D5CDD505-2E9C-101B-9397-08002B2CF9AE}" pid="22" name="Objective-Description">
    <vt:lpwstr/>
  </property>
  <property fmtid="{D5CDD505-2E9C-101B-9397-08002B2CF9AE}" pid="23" name="Objective-VersionId">
    <vt:lpwstr>vA7184906</vt:lpwstr>
  </property>
  <property fmtid="{D5CDD505-2E9C-101B-9397-08002B2CF9AE}" pid="24" name="Objective-Connect Creator">
    <vt:lpwstr/>
  </property>
</Properties>
</file>